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CB80" w14:textId="775C652F" w:rsidR="009D4BB5" w:rsidRPr="006612A8" w:rsidRDefault="009D4BB5" w:rsidP="006612A8">
      <w:pPr>
        <w:spacing w:line="480" w:lineRule="auto"/>
        <w:ind w:firstLineChars="200" w:firstLine="643"/>
        <w:jc w:val="center"/>
        <w:rPr>
          <w:rFonts w:ascii="Times New Roman" w:eastAsia="黑体" w:hAnsi="Times New Roman"/>
          <w:b/>
          <w:bCs/>
          <w:sz w:val="32"/>
          <w:szCs w:val="32"/>
        </w:rPr>
      </w:pPr>
      <w:r w:rsidRPr="006612A8">
        <w:rPr>
          <w:rFonts w:ascii="Times New Roman" w:eastAsia="黑体" w:hAnsi="Times New Roman"/>
          <w:b/>
          <w:bCs/>
          <w:sz w:val="32"/>
          <w:szCs w:val="32"/>
        </w:rPr>
        <w:t>7</w:t>
      </w:r>
      <w:bookmarkStart w:id="0" w:name="_GoBack"/>
      <w:bookmarkEnd w:id="0"/>
      <w:r w:rsidRPr="006612A8">
        <w:rPr>
          <w:rFonts w:ascii="Times New Roman" w:eastAsia="黑体" w:hAnsi="Times New Roman"/>
          <w:b/>
          <w:bCs/>
          <w:sz w:val="32"/>
          <w:szCs w:val="32"/>
        </w:rPr>
        <w:t>T</w:t>
      </w:r>
      <w:r w:rsidRPr="006612A8">
        <w:rPr>
          <w:rFonts w:ascii="Times New Roman" w:eastAsia="黑体" w:hAnsi="Times New Roman"/>
          <w:b/>
          <w:bCs/>
          <w:sz w:val="32"/>
          <w:szCs w:val="32"/>
        </w:rPr>
        <w:t>磁共振系统维修和保养服务</w:t>
      </w:r>
    </w:p>
    <w:p w14:paraId="46AC992F" w14:textId="567890FA" w:rsidR="009D4BB5" w:rsidRPr="006612A8" w:rsidRDefault="009D4BB5" w:rsidP="009D4BB5">
      <w:pPr>
        <w:spacing w:line="360" w:lineRule="auto"/>
        <w:rPr>
          <w:rFonts w:ascii="Times New Roman" w:eastAsia="黑体" w:hAnsi="Times New Roman"/>
          <w:b/>
          <w:sz w:val="24"/>
        </w:rPr>
      </w:pPr>
      <w:r w:rsidRPr="006612A8">
        <w:rPr>
          <w:rFonts w:ascii="Times New Roman" w:eastAsia="黑体" w:hAnsi="Times New Roman"/>
          <w:b/>
          <w:sz w:val="24"/>
        </w:rPr>
        <w:t>一、</w:t>
      </w:r>
      <w:r w:rsidRPr="006612A8">
        <w:rPr>
          <w:rFonts w:ascii="Times New Roman" w:eastAsia="黑体" w:hAnsi="Times New Roman"/>
          <w:b/>
          <w:sz w:val="24"/>
        </w:rPr>
        <w:t>7T</w:t>
      </w:r>
      <w:r w:rsidRPr="006612A8">
        <w:rPr>
          <w:rFonts w:ascii="Times New Roman" w:eastAsia="黑体" w:hAnsi="Times New Roman"/>
          <w:b/>
          <w:sz w:val="24"/>
        </w:rPr>
        <w:t>磁共振类</w:t>
      </w:r>
      <w:proofErr w:type="gramStart"/>
      <w:r w:rsidRPr="006612A8">
        <w:rPr>
          <w:rFonts w:ascii="Times New Roman" w:eastAsia="黑体" w:hAnsi="Times New Roman"/>
          <w:b/>
          <w:sz w:val="24"/>
        </w:rPr>
        <w:t>设备维保服务</w:t>
      </w:r>
      <w:proofErr w:type="gramEnd"/>
    </w:p>
    <w:p w14:paraId="667D75F1" w14:textId="4B464511" w:rsidR="009D4BB5" w:rsidRPr="006612A8" w:rsidRDefault="009D4BB5" w:rsidP="009D4BB5">
      <w:pPr>
        <w:spacing w:line="360" w:lineRule="auto"/>
        <w:ind w:leftChars="202" w:left="424"/>
        <w:rPr>
          <w:rFonts w:ascii="Times New Roman" w:eastAsia="黑体" w:hAnsi="Times New Roman"/>
          <w:szCs w:val="21"/>
        </w:rPr>
      </w:pPr>
      <w:r w:rsidRPr="006612A8">
        <w:rPr>
          <w:rFonts w:ascii="Times New Roman" w:eastAsia="黑体" w:hAnsi="Times New Roman"/>
          <w:szCs w:val="21"/>
        </w:rPr>
        <w:t>1.</w:t>
      </w:r>
      <w:r w:rsidRPr="006612A8">
        <w:rPr>
          <w:rFonts w:ascii="Times New Roman" w:eastAsia="黑体" w:hAnsi="Times New Roman"/>
          <w:szCs w:val="21"/>
        </w:rPr>
        <w:t>项目实施周期与范围：磁共振类</w:t>
      </w:r>
      <w:proofErr w:type="gramStart"/>
      <w:r w:rsidRPr="006612A8">
        <w:rPr>
          <w:rFonts w:ascii="Times New Roman" w:eastAsia="黑体" w:hAnsi="Times New Roman"/>
          <w:szCs w:val="21"/>
        </w:rPr>
        <w:t>设备维保服务</w:t>
      </w:r>
      <w:proofErr w:type="gramEnd"/>
      <w:r w:rsidRPr="006612A8">
        <w:rPr>
          <w:rFonts w:ascii="Times New Roman" w:eastAsia="黑体" w:hAnsi="Times New Roman"/>
          <w:szCs w:val="21"/>
        </w:rPr>
        <w:t>周期为</w:t>
      </w:r>
      <w:r w:rsidRPr="006612A8">
        <w:rPr>
          <w:rFonts w:ascii="Times New Roman" w:eastAsia="黑体" w:hAnsi="Times New Roman"/>
          <w:szCs w:val="21"/>
        </w:rPr>
        <w:t>1</w:t>
      </w:r>
      <w:r w:rsidRPr="006612A8">
        <w:rPr>
          <w:rFonts w:ascii="Times New Roman" w:eastAsia="黑体" w:hAnsi="Times New Roman"/>
          <w:szCs w:val="21"/>
        </w:rPr>
        <w:t>年。</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890"/>
        <w:gridCol w:w="3510"/>
        <w:gridCol w:w="2273"/>
      </w:tblGrid>
      <w:tr w:rsidR="009D4BB5" w:rsidRPr="006612A8" w14:paraId="2EEDD099" w14:textId="77777777" w:rsidTr="002B2E5E">
        <w:tc>
          <w:tcPr>
            <w:tcW w:w="1147" w:type="dxa"/>
          </w:tcPr>
          <w:p w14:paraId="76227E88" w14:textId="77777777" w:rsidR="009D4BB5" w:rsidRPr="006612A8" w:rsidRDefault="009D4BB5" w:rsidP="002B2E5E">
            <w:pPr>
              <w:pStyle w:val="a4"/>
              <w:spacing w:line="360" w:lineRule="auto"/>
              <w:ind w:left="0"/>
              <w:jc w:val="center"/>
              <w:rPr>
                <w:rFonts w:ascii="Times New Roman" w:eastAsia="黑体" w:hAnsi="Times New Roman"/>
                <w:szCs w:val="21"/>
              </w:rPr>
            </w:pPr>
            <w:r w:rsidRPr="006612A8">
              <w:rPr>
                <w:rFonts w:ascii="Times New Roman" w:eastAsia="黑体" w:hAnsi="Times New Roman"/>
                <w:kern w:val="0"/>
                <w:szCs w:val="21"/>
              </w:rPr>
              <w:t>序号</w:t>
            </w:r>
          </w:p>
        </w:tc>
        <w:tc>
          <w:tcPr>
            <w:tcW w:w="1890" w:type="dxa"/>
          </w:tcPr>
          <w:p w14:paraId="245D1B66" w14:textId="77777777" w:rsidR="009D4BB5" w:rsidRPr="006612A8" w:rsidRDefault="009D4BB5" w:rsidP="002B2E5E">
            <w:pPr>
              <w:pStyle w:val="a4"/>
              <w:spacing w:line="360" w:lineRule="auto"/>
              <w:ind w:left="0" w:firstLineChars="200" w:firstLine="420"/>
              <w:rPr>
                <w:rFonts w:ascii="Times New Roman" w:eastAsia="黑体" w:hAnsi="Times New Roman"/>
                <w:szCs w:val="21"/>
              </w:rPr>
            </w:pPr>
            <w:r w:rsidRPr="006612A8">
              <w:rPr>
                <w:rFonts w:ascii="Times New Roman" w:eastAsia="黑体" w:hAnsi="Times New Roman"/>
                <w:kern w:val="0"/>
                <w:szCs w:val="21"/>
              </w:rPr>
              <w:t>设备类型</w:t>
            </w:r>
          </w:p>
        </w:tc>
        <w:tc>
          <w:tcPr>
            <w:tcW w:w="3510" w:type="dxa"/>
          </w:tcPr>
          <w:p w14:paraId="22F0D26D" w14:textId="77777777" w:rsidR="009D4BB5" w:rsidRPr="006612A8" w:rsidRDefault="009D4BB5" w:rsidP="002B2E5E">
            <w:pPr>
              <w:pStyle w:val="a4"/>
              <w:spacing w:line="360" w:lineRule="auto"/>
              <w:ind w:firstLineChars="200" w:firstLine="420"/>
              <w:rPr>
                <w:rFonts w:ascii="Times New Roman" w:eastAsia="黑体" w:hAnsi="Times New Roman"/>
                <w:szCs w:val="21"/>
              </w:rPr>
            </w:pPr>
            <w:r w:rsidRPr="006612A8">
              <w:rPr>
                <w:rFonts w:ascii="Times New Roman" w:eastAsia="黑体" w:hAnsi="Times New Roman"/>
                <w:kern w:val="0"/>
                <w:szCs w:val="21"/>
              </w:rPr>
              <w:t>设备型号</w:t>
            </w:r>
          </w:p>
        </w:tc>
        <w:tc>
          <w:tcPr>
            <w:tcW w:w="2273" w:type="dxa"/>
          </w:tcPr>
          <w:p w14:paraId="0BC5662F" w14:textId="77777777" w:rsidR="009D4BB5" w:rsidRPr="006612A8" w:rsidRDefault="009D4BB5" w:rsidP="002B2E5E">
            <w:pPr>
              <w:pStyle w:val="a4"/>
              <w:spacing w:line="360" w:lineRule="auto"/>
              <w:ind w:left="0" w:firstLineChars="200" w:firstLine="420"/>
              <w:rPr>
                <w:rFonts w:ascii="Times New Roman" w:eastAsia="黑体" w:hAnsi="Times New Roman"/>
                <w:szCs w:val="21"/>
              </w:rPr>
            </w:pPr>
            <w:r w:rsidRPr="006612A8">
              <w:rPr>
                <w:rFonts w:ascii="Times New Roman" w:eastAsia="黑体" w:hAnsi="Times New Roman"/>
                <w:kern w:val="0"/>
                <w:szCs w:val="21"/>
              </w:rPr>
              <w:t>数量（台</w:t>
            </w:r>
            <w:r w:rsidRPr="006612A8">
              <w:rPr>
                <w:rFonts w:ascii="Times New Roman" w:eastAsia="黑体" w:hAnsi="Times New Roman"/>
                <w:kern w:val="0"/>
                <w:szCs w:val="21"/>
              </w:rPr>
              <w:t>/</w:t>
            </w:r>
            <w:r w:rsidRPr="006612A8">
              <w:rPr>
                <w:rFonts w:ascii="Times New Roman" w:eastAsia="黑体" w:hAnsi="Times New Roman"/>
                <w:kern w:val="0"/>
                <w:szCs w:val="21"/>
              </w:rPr>
              <w:t>套））</w:t>
            </w:r>
          </w:p>
        </w:tc>
      </w:tr>
      <w:tr w:rsidR="009D4BB5" w:rsidRPr="006612A8" w14:paraId="7A686686" w14:textId="77777777" w:rsidTr="002B2E5E">
        <w:tc>
          <w:tcPr>
            <w:tcW w:w="1147" w:type="dxa"/>
          </w:tcPr>
          <w:p w14:paraId="746847E8" w14:textId="77777777" w:rsidR="009D4BB5" w:rsidRPr="006612A8" w:rsidRDefault="009D4BB5" w:rsidP="002B2E5E">
            <w:pPr>
              <w:pStyle w:val="a4"/>
              <w:spacing w:line="360" w:lineRule="auto"/>
              <w:ind w:left="0" w:firstLineChars="200" w:firstLine="420"/>
              <w:rPr>
                <w:rFonts w:ascii="Times New Roman" w:eastAsia="黑体" w:hAnsi="Times New Roman"/>
                <w:kern w:val="0"/>
                <w:szCs w:val="21"/>
              </w:rPr>
            </w:pPr>
            <w:r w:rsidRPr="006612A8">
              <w:rPr>
                <w:rFonts w:ascii="Times New Roman" w:eastAsia="黑体" w:hAnsi="Times New Roman"/>
                <w:kern w:val="0"/>
                <w:szCs w:val="21"/>
              </w:rPr>
              <w:t>1</w:t>
            </w:r>
          </w:p>
        </w:tc>
        <w:tc>
          <w:tcPr>
            <w:tcW w:w="1890" w:type="dxa"/>
          </w:tcPr>
          <w:p w14:paraId="5F9B96AD" w14:textId="77777777" w:rsidR="009D4BB5" w:rsidRPr="006612A8" w:rsidRDefault="009D4BB5" w:rsidP="002B2E5E">
            <w:pPr>
              <w:pStyle w:val="a4"/>
              <w:spacing w:line="360" w:lineRule="auto"/>
              <w:ind w:left="0"/>
              <w:rPr>
                <w:rFonts w:ascii="Times New Roman" w:eastAsia="黑体" w:hAnsi="Times New Roman"/>
                <w:kern w:val="0"/>
                <w:szCs w:val="21"/>
              </w:rPr>
            </w:pPr>
            <w:r w:rsidRPr="006612A8">
              <w:rPr>
                <w:rFonts w:ascii="Times New Roman" w:eastAsia="黑体" w:hAnsi="Times New Roman"/>
                <w:kern w:val="0"/>
                <w:szCs w:val="21"/>
              </w:rPr>
              <w:t>西门子</w:t>
            </w:r>
            <w:r w:rsidRPr="006612A8">
              <w:rPr>
                <w:rFonts w:ascii="Times New Roman" w:eastAsia="黑体" w:hAnsi="Times New Roman"/>
                <w:kern w:val="0"/>
                <w:szCs w:val="21"/>
              </w:rPr>
              <w:t>7T</w:t>
            </w:r>
            <w:r w:rsidRPr="006612A8">
              <w:rPr>
                <w:rFonts w:ascii="Times New Roman" w:eastAsia="黑体" w:hAnsi="Times New Roman"/>
                <w:kern w:val="0"/>
                <w:szCs w:val="21"/>
              </w:rPr>
              <w:t>磁共振</w:t>
            </w:r>
          </w:p>
        </w:tc>
        <w:tc>
          <w:tcPr>
            <w:tcW w:w="3510" w:type="dxa"/>
          </w:tcPr>
          <w:p w14:paraId="6EF04D60" w14:textId="77777777" w:rsidR="009D4BB5" w:rsidRPr="006612A8" w:rsidRDefault="009D4BB5" w:rsidP="002B2E5E">
            <w:pPr>
              <w:spacing w:line="360" w:lineRule="auto"/>
              <w:jc w:val="center"/>
              <w:rPr>
                <w:rFonts w:ascii="Times New Roman" w:eastAsia="黑体" w:hAnsi="Times New Roman"/>
                <w:kern w:val="0"/>
                <w:szCs w:val="21"/>
              </w:rPr>
            </w:pPr>
            <w:r w:rsidRPr="006612A8">
              <w:rPr>
                <w:rFonts w:ascii="Times New Roman" w:eastAsia="黑体" w:hAnsi="Times New Roman"/>
                <w:kern w:val="0"/>
                <w:szCs w:val="21"/>
              </w:rPr>
              <w:t>MAGNETOM 7 Tesla System 095 WB</w:t>
            </w:r>
          </w:p>
        </w:tc>
        <w:tc>
          <w:tcPr>
            <w:tcW w:w="2273" w:type="dxa"/>
          </w:tcPr>
          <w:p w14:paraId="13D5569C" w14:textId="77777777" w:rsidR="009D4BB5" w:rsidRPr="006612A8" w:rsidRDefault="009D4BB5" w:rsidP="002B2E5E">
            <w:pPr>
              <w:pStyle w:val="a4"/>
              <w:spacing w:line="360" w:lineRule="auto"/>
              <w:ind w:firstLineChars="100" w:firstLine="210"/>
              <w:rPr>
                <w:rFonts w:ascii="Times New Roman" w:eastAsia="黑体" w:hAnsi="Times New Roman"/>
                <w:kern w:val="0"/>
                <w:szCs w:val="21"/>
              </w:rPr>
            </w:pPr>
            <w:r w:rsidRPr="006612A8">
              <w:rPr>
                <w:rFonts w:ascii="Times New Roman" w:eastAsia="黑体" w:hAnsi="Times New Roman"/>
                <w:kern w:val="0"/>
                <w:szCs w:val="21"/>
              </w:rPr>
              <w:t>1</w:t>
            </w:r>
          </w:p>
        </w:tc>
      </w:tr>
    </w:tbl>
    <w:p w14:paraId="12322A4E" w14:textId="77777777" w:rsidR="009D4BB5" w:rsidRPr="006612A8" w:rsidRDefault="009D4BB5" w:rsidP="009D4BB5">
      <w:pPr>
        <w:snapToGrid w:val="0"/>
        <w:spacing w:line="360" w:lineRule="auto"/>
        <w:ind w:firstLineChars="200" w:firstLine="420"/>
        <w:rPr>
          <w:rFonts w:ascii="Times New Roman" w:eastAsia="黑体" w:hAnsi="Times New Roman"/>
          <w:szCs w:val="21"/>
        </w:rPr>
      </w:pPr>
    </w:p>
    <w:p w14:paraId="298D9D1F" w14:textId="77777777"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2.</w:t>
      </w:r>
      <w:r w:rsidRPr="006612A8">
        <w:rPr>
          <w:rFonts w:ascii="Times New Roman" w:eastAsia="黑体" w:hAnsi="Times New Roman"/>
          <w:szCs w:val="21"/>
        </w:rPr>
        <w:t>投标人服务能力要求</w:t>
      </w:r>
    </w:p>
    <w:p w14:paraId="38D17D3D"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2.1.</w:t>
      </w:r>
      <w:r w:rsidRPr="006612A8">
        <w:rPr>
          <w:rFonts w:ascii="Times New Roman" w:eastAsia="黑体" w:hAnsi="Times New Roman"/>
          <w:szCs w:val="21"/>
        </w:rPr>
        <w:t>投标人在省内设有一个</w:t>
      </w:r>
      <w:r w:rsidRPr="006612A8">
        <w:rPr>
          <w:rFonts w:ascii="Times New Roman" w:eastAsia="黑体" w:hAnsi="Times New Roman"/>
          <w:szCs w:val="21"/>
        </w:rPr>
        <w:t>≥5</w:t>
      </w:r>
      <w:r w:rsidRPr="006612A8">
        <w:rPr>
          <w:rFonts w:ascii="Times New Roman" w:eastAsia="黑体" w:hAnsi="Times New Roman"/>
          <w:szCs w:val="21"/>
        </w:rPr>
        <w:t>年稳定的常驻服务机构。</w:t>
      </w:r>
    </w:p>
    <w:p w14:paraId="57BE51DE" w14:textId="74DAAD25"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2.1.1</w:t>
      </w:r>
      <w:r w:rsidRPr="006612A8">
        <w:rPr>
          <w:rFonts w:ascii="Times New Roman" w:eastAsia="黑体" w:hAnsi="Times New Roman"/>
          <w:szCs w:val="21"/>
        </w:rPr>
        <w:t>．投标人在省内常驻投标产品服务工程师</w:t>
      </w:r>
      <w:r w:rsidRPr="006612A8">
        <w:rPr>
          <w:rFonts w:ascii="Times New Roman" w:eastAsia="黑体" w:hAnsi="Times New Roman"/>
          <w:szCs w:val="21"/>
        </w:rPr>
        <w:t>≥</w:t>
      </w:r>
      <w:r w:rsidR="006A6CD8" w:rsidRPr="006612A8">
        <w:rPr>
          <w:rFonts w:ascii="Times New Roman" w:eastAsia="黑体" w:hAnsi="Times New Roman"/>
          <w:szCs w:val="21"/>
        </w:rPr>
        <w:t>3</w:t>
      </w:r>
      <w:r w:rsidRPr="006612A8">
        <w:rPr>
          <w:rFonts w:ascii="Times New Roman" w:eastAsia="黑体" w:hAnsi="Times New Roman"/>
          <w:szCs w:val="21"/>
        </w:rPr>
        <w:t>名。</w:t>
      </w:r>
    </w:p>
    <w:p w14:paraId="3B57A124" w14:textId="156708C1"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2.1.2</w:t>
      </w:r>
      <w:r w:rsidRPr="006612A8">
        <w:rPr>
          <w:rFonts w:ascii="Times New Roman" w:eastAsia="黑体" w:hAnsi="Times New Roman"/>
          <w:szCs w:val="21"/>
        </w:rPr>
        <w:t>．投标人的工程技术人员须具有有效的医疗设备服务资质证。</w:t>
      </w:r>
    </w:p>
    <w:p w14:paraId="2BCDC6B5"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2.2.</w:t>
      </w:r>
      <w:r w:rsidRPr="006612A8">
        <w:rPr>
          <w:rFonts w:ascii="Times New Roman" w:eastAsia="黑体" w:hAnsi="Times New Roman"/>
          <w:szCs w:val="21"/>
        </w:rPr>
        <w:t>投标人须具有独立完成医疗设备维修、保养、安装的企业资格（即在营业执照中有注册）。</w:t>
      </w:r>
    </w:p>
    <w:p w14:paraId="104CE56C"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2.2.1</w:t>
      </w:r>
      <w:r w:rsidRPr="006612A8">
        <w:rPr>
          <w:rFonts w:ascii="Times New Roman" w:eastAsia="黑体" w:hAnsi="Times New Roman"/>
          <w:szCs w:val="21"/>
        </w:rPr>
        <w:t>．投标人营业执照须经年检有效。</w:t>
      </w:r>
    </w:p>
    <w:p w14:paraId="710A27A3"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2.2.2</w:t>
      </w:r>
      <w:r w:rsidRPr="006612A8">
        <w:rPr>
          <w:rFonts w:ascii="Times New Roman" w:eastAsia="黑体" w:hAnsi="Times New Roman"/>
          <w:szCs w:val="21"/>
        </w:rPr>
        <w:t>．投标人经营范围必须包含报价项目。</w:t>
      </w:r>
    </w:p>
    <w:p w14:paraId="2D9F9C64" w14:textId="61D47690"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*2.3.</w:t>
      </w:r>
      <w:r w:rsidRPr="006612A8">
        <w:rPr>
          <w:rFonts w:ascii="Times New Roman" w:eastAsia="黑体" w:hAnsi="Times New Roman"/>
          <w:szCs w:val="21"/>
        </w:rPr>
        <w:t>投标人可以合法取得有效</w:t>
      </w:r>
      <w:proofErr w:type="gramStart"/>
      <w:r w:rsidRPr="006612A8">
        <w:rPr>
          <w:rFonts w:ascii="Times New Roman" w:eastAsia="黑体" w:hAnsi="Times New Roman"/>
          <w:szCs w:val="21"/>
        </w:rPr>
        <w:t>的维保所需</w:t>
      </w:r>
      <w:proofErr w:type="gramEnd"/>
      <w:r w:rsidRPr="006612A8">
        <w:rPr>
          <w:rFonts w:ascii="Times New Roman" w:eastAsia="黑体" w:hAnsi="Times New Roman"/>
          <w:szCs w:val="21"/>
        </w:rPr>
        <w:t>的系统维修技术，零备件，保养工具的证明文件。</w:t>
      </w:r>
    </w:p>
    <w:p w14:paraId="5F3F6BB0"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 xml:space="preserve">*2.4. </w:t>
      </w:r>
      <w:r w:rsidRPr="006612A8">
        <w:rPr>
          <w:rFonts w:ascii="Times New Roman" w:eastAsia="黑体" w:hAnsi="Times New Roman"/>
          <w:szCs w:val="21"/>
        </w:rPr>
        <w:t>投标人必须保证设备停机时间</w:t>
      </w:r>
      <w:r w:rsidRPr="006612A8">
        <w:rPr>
          <w:rFonts w:ascii="Times New Roman" w:eastAsia="黑体" w:hAnsi="Times New Roman"/>
          <w:szCs w:val="21"/>
        </w:rPr>
        <w:t>≤30</w:t>
      </w:r>
      <w:r w:rsidRPr="006612A8">
        <w:rPr>
          <w:rFonts w:ascii="Times New Roman" w:eastAsia="黑体" w:hAnsi="Times New Roman"/>
          <w:szCs w:val="21"/>
        </w:rPr>
        <w:t>天（按每年</w:t>
      </w:r>
      <w:r w:rsidRPr="006612A8">
        <w:rPr>
          <w:rFonts w:ascii="Times New Roman" w:eastAsia="黑体" w:hAnsi="Times New Roman"/>
          <w:szCs w:val="21"/>
        </w:rPr>
        <w:t>365</w:t>
      </w:r>
      <w:r w:rsidRPr="006612A8">
        <w:rPr>
          <w:rFonts w:ascii="Times New Roman" w:eastAsia="黑体" w:hAnsi="Times New Roman"/>
          <w:szCs w:val="21"/>
        </w:rPr>
        <w:t>天计算），每超过一天，保修期延长</w:t>
      </w:r>
      <w:r w:rsidRPr="006612A8">
        <w:rPr>
          <w:rFonts w:ascii="Times New Roman" w:eastAsia="黑体" w:hAnsi="Times New Roman"/>
          <w:szCs w:val="21"/>
        </w:rPr>
        <w:t>2</w:t>
      </w:r>
      <w:r w:rsidRPr="006612A8">
        <w:rPr>
          <w:rFonts w:ascii="Times New Roman" w:eastAsia="黑体" w:hAnsi="Times New Roman"/>
          <w:szCs w:val="21"/>
        </w:rPr>
        <w:t>天。</w:t>
      </w:r>
    </w:p>
    <w:p w14:paraId="1F132418"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2.5</w:t>
      </w:r>
      <w:r w:rsidRPr="006612A8">
        <w:rPr>
          <w:rFonts w:ascii="Times New Roman" w:eastAsia="黑体" w:hAnsi="Times New Roman"/>
          <w:szCs w:val="21"/>
        </w:rPr>
        <w:t>．投标人须具备定期巡检、保养、远程服务、现场服务能力，且提供相应证明。</w:t>
      </w:r>
    </w:p>
    <w:p w14:paraId="3C5C6870"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 xml:space="preserve">2.6. </w:t>
      </w:r>
      <w:r w:rsidRPr="006612A8">
        <w:rPr>
          <w:rFonts w:ascii="Times New Roman" w:eastAsia="黑体" w:hAnsi="Times New Roman"/>
          <w:szCs w:val="21"/>
        </w:rPr>
        <w:t>投标人必须具备客户服务专线电话服务系统。电话中心每年</w:t>
      </w:r>
      <w:r w:rsidRPr="006612A8">
        <w:rPr>
          <w:rFonts w:ascii="Times New Roman" w:eastAsia="黑体" w:hAnsi="Times New Roman"/>
          <w:szCs w:val="21"/>
        </w:rPr>
        <w:t>365</w:t>
      </w:r>
      <w:r w:rsidRPr="006612A8">
        <w:rPr>
          <w:rFonts w:ascii="Times New Roman" w:eastAsia="黑体" w:hAnsi="Times New Roman"/>
          <w:szCs w:val="21"/>
        </w:rPr>
        <w:t>天开通，</w:t>
      </w:r>
      <w:r w:rsidRPr="006612A8">
        <w:rPr>
          <w:rFonts w:ascii="Times New Roman" w:eastAsia="黑体" w:hAnsi="Times New Roman"/>
          <w:szCs w:val="21"/>
        </w:rPr>
        <w:t xml:space="preserve"> </w:t>
      </w:r>
      <w:r w:rsidRPr="006612A8">
        <w:rPr>
          <w:rFonts w:ascii="Times New Roman" w:eastAsia="黑体" w:hAnsi="Times New Roman"/>
          <w:szCs w:val="21"/>
        </w:rPr>
        <w:t>并有专人接听，每天开通服务时间不少于</w:t>
      </w:r>
      <w:r w:rsidRPr="006612A8">
        <w:rPr>
          <w:rFonts w:ascii="Times New Roman" w:eastAsia="黑体" w:hAnsi="Times New Roman"/>
          <w:szCs w:val="21"/>
        </w:rPr>
        <w:t>12</w:t>
      </w:r>
      <w:r w:rsidRPr="006612A8">
        <w:rPr>
          <w:rFonts w:ascii="Times New Roman" w:eastAsia="黑体" w:hAnsi="Times New Roman"/>
          <w:szCs w:val="21"/>
        </w:rPr>
        <w:t>小时（周一到周日，</w:t>
      </w:r>
      <w:r w:rsidRPr="006612A8">
        <w:rPr>
          <w:rFonts w:ascii="Times New Roman" w:eastAsia="黑体" w:hAnsi="Times New Roman"/>
          <w:szCs w:val="21"/>
        </w:rPr>
        <w:t>8;00AM--8:00PM)</w:t>
      </w:r>
      <w:r w:rsidRPr="006612A8">
        <w:rPr>
          <w:rFonts w:ascii="Times New Roman" w:eastAsia="黑体" w:hAnsi="Times New Roman"/>
          <w:szCs w:val="21"/>
        </w:rPr>
        <w:t>。提供相应清单和证明文件。</w:t>
      </w:r>
    </w:p>
    <w:p w14:paraId="401F619C" w14:textId="77777777" w:rsidR="009D4BB5" w:rsidRPr="006612A8" w:rsidRDefault="009D4BB5" w:rsidP="009D4BB5">
      <w:pPr>
        <w:pStyle w:val="a4"/>
        <w:snapToGrid w:val="0"/>
        <w:spacing w:line="360" w:lineRule="auto"/>
        <w:ind w:left="0" w:firstLineChars="200" w:firstLine="420"/>
        <w:rPr>
          <w:rFonts w:ascii="Times New Roman" w:eastAsia="黑体" w:hAnsi="Times New Roman"/>
          <w:szCs w:val="21"/>
        </w:rPr>
      </w:pPr>
      <w:r w:rsidRPr="006612A8">
        <w:rPr>
          <w:rFonts w:ascii="Times New Roman" w:eastAsia="黑体" w:hAnsi="Times New Roman"/>
          <w:szCs w:val="21"/>
        </w:rPr>
        <w:t>2.7.</w:t>
      </w:r>
      <w:r w:rsidRPr="006612A8">
        <w:rPr>
          <w:rFonts w:ascii="Times New Roman" w:eastAsia="黑体" w:hAnsi="Times New Roman"/>
          <w:szCs w:val="21"/>
        </w:rPr>
        <w:t>响应时间要求：投标人必须接获报修电话后提供突发性问题的解决措施及特殊紧急的合理化处理措施。每年响应时间为</w:t>
      </w:r>
      <w:r w:rsidRPr="006612A8">
        <w:rPr>
          <w:rFonts w:ascii="Times New Roman" w:eastAsia="黑体" w:hAnsi="Times New Roman"/>
          <w:szCs w:val="21"/>
        </w:rPr>
        <w:t>365</w:t>
      </w:r>
      <w:r w:rsidRPr="006612A8">
        <w:rPr>
          <w:rFonts w:ascii="Times New Roman" w:eastAsia="黑体" w:hAnsi="Times New Roman"/>
          <w:szCs w:val="21"/>
        </w:rPr>
        <w:t>天，每天</w:t>
      </w:r>
      <w:r w:rsidRPr="006612A8">
        <w:rPr>
          <w:rFonts w:ascii="Times New Roman" w:eastAsia="黑体" w:hAnsi="Times New Roman"/>
          <w:szCs w:val="21"/>
        </w:rPr>
        <w:t>24</w:t>
      </w:r>
      <w:r w:rsidRPr="006612A8">
        <w:rPr>
          <w:rFonts w:ascii="Times New Roman" w:eastAsia="黑体" w:hAnsi="Times New Roman"/>
          <w:szCs w:val="21"/>
        </w:rPr>
        <w:t>小时，工程技术人员到达现场时间</w:t>
      </w:r>
      <w:r w:rsidRPr="006612A8">
        <w:rPr>
          <w:rFonts w:ascii="Times New Roman" w:eastAsia="黑体" w:hAnsi="Times New Roman"/>
          <w:szCs w:val="21"/>
        </w:rPr>
        <w:t>≤48</w:t>
      </w:r>
      <w:r w:rsidRPr="006612A8">
        <w:rPr>
          <w:rFonts w:ascii="Times New Roman" w:eastAsia="黑体" w:hAnsi="Times New Roman"/>
          <w:szCs w:val="21"/>
        </w:rPr>
        <w:t>小时。</w:t>
      </w:r>
    </w:p>
    <w:p w14:paraId="0EF07E1C" w14:textId="3F5DA2CA" w:rsidR="009D4BB5" w:rsidRPr="006612A8" w:rsidRDefault="009D4BB5" w:rsidP="009D4BB5">
      <w:pPr>
        <w:pStyle w:val="3"/>
        <w:snapToGrid w:val="0"/>
        <w:spacing w:line="360" w:lineRule="auto"/>
        <w:ind w:firstLineChars="200" w:firstLine="420"/>
        <w:outlineLvl w:val="9"/>
        <w:rPr>
          <w:rFonts w:ascii="Times New Roman" w:eastAsia="黑体" w:hAnsi="Times New Roman"/>
          <w:sz w:val="21"/>
          <w:szCs w:val="21"/>
        </w:rPr>
      </w:pPr>
      <w:r w:rsidRPr="006612A8">
        <w:rPr>
          <w:rFonts w:ascii="Times New Roman" w:eastAsia="黑体" w:hAnsi="Times New Roman"/>
          <w:sz w:val="21"/>
          <w:szCs w:val="21"/>
        </w:rPr>
        <w:t>2.8</w:t>
      </w:r>
      <w:r w:rsidRPr="006612A8">
        <w:rPr>
          <w:rFonts w:ascii="Times New Roman" w:eastAsia="黑体" w:hAnsi="Times New Roman"/>
          <w:sz w:val="21"/>
          <w:szCs w:val="21"/>
        </w:rPr>
        <w:t>．投标人提供的零备件须是合法渠道</w:t>
      </w:r>
      <w:r w:rsidR="006A6CD8" w:rsidRPr="006612A8">
        <w:rPr>
          <w:rFonts w:ascii="Times New Roman" w:eastAsia="黑体" w:hAnsi="Times New Roman"/>
          <w:sz w:val="21"/>
          <w:szCs w:val="21"/>
        </w:rPr>
        <w:t>的</w:t>
      </w:r>
      <w:r w:rsidRPr="006612A8">
        <w:rPr>
          <w:rFonts w:ascii="Times New Roman" w:eastAsia="黑体" w:hAnsi="Times New Roman"/>
          <w:sz w:val="21"/>
          <w:szCs w:val="21"/>
        </w:rPr>
        <w:t>原厂合格备件，提供相应清单和证明文件。</w:t>
      </w:r>
    </w:p>
    <w:p w14:paraId="3B22A2E2" w14:textId="060D4B01"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2.9</w:t>
      </w:r>
      <w:r w:rsidRPr="006612A8">
        <w:rPr>
          <w:rFonts w:ascii="Times New Roman" w:eastAsia="黑体" w:hAnsi="Times New Roman"/>
          <w:szCs w:val="21"/>
        </w:rPr>
        <w:t>．投标人在中国境内的备件库须符合以下要求：仓库面积</w:t>
      </w:r>
      <w:r w:rsidRPr="006612A8">
        <w:rPr>
          <w:rFonts w:ascii="Times New Roman" w:eastAsia="黑体" w:hAnsi="Times New Roman"/>
          <w:szCs w:val="21"/>
        </w:rPr>
        <w:t>&gt;</w:t>
      </w:r>
      <w:r w:rsidR="006A6CD8" w:rsidRPr="006612A8">
        <w:rPr>
          <w:rFonts w:ascii="Times New Roman" w:eastAsia="黑体" w:hAnsi="Times New Roman"/>
          <w:szCs w:val="21"/>
        </w:rPr>
        <w:t>3</w:t>
      </w:r>
      <w:r w:rsidRPr="006612A8">
        <w:rPr>
          <w:rFonts w:ascii="Times New Roman" w:eastAsia="黑体" w:hAnsi="Times New Roman"/>
          <w:szCs w:val="21"/>
        </w:rPr>
        <w:t>000</w:t>
      </w:r>
      <w:r w:rsidRPr="006612A8">
        <w:rPr>
          <w:rFonts w:ascii="Times New Roman" w:eastAsia="黑体" w:hAnsi="Times New Roman"/>
          <w:szCs w:val="21"/>
        </w:rPr>
        <w:t>平方米，库存零件价值</w:t>
      </w:r>
      <w:r w:rsidRPr="006612A8">
        <w:rPr>
          <w:rFonts w:ascii="Times New Roman" w:eastAsia="黑体" w:hAnsi="Times New Roman"/>
          <w:szCs w:val="21"/>
        </w:rPr>
        <w:t>≥</w:t>
      </w:r>
      <w:r w:rsidRPr="006612A8">
        <w:rPr>
          <w:rFonts w:ascii="Times New Roman" w:eastAsia="黑体" w:hAnsi="Times New Roman"/>
          <w:szCs w:val="21"/>
        </w:rPr>
        <w:t>人民币</w:t>
      </w:r>
      <w:r w:rsidRPr="006612A8">
        <w:rPr>
          <w:rFonts w:ascii="Times New Roman" w:eastAsia="黑体" w:hAnsi="Times New Roman"/>
          <w:szCs w:val="21"/>
        </w:rPr>
        <w:t>500</w:t>
      </w:r>
      <w:r w:rsidRPr="006612A8">
        <w:rPr>
          <w:rFonts w:ascii="Times New Roman" w:eastAsia="黑体" w:hAnsi="Times New Roman"/>
          <w:szCs w:val="21"/>
        </w:rPr>
        <w:t>万元，提供相应清单证明文件和备件库房合同复印件。</w:t>
      </w:r>
    </w:p>
    <w:p w14:paraId="3ACF801C" w14:textId="47030CA0"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2.10.</w:t>
      </w:r>
      <w:r w:rsidRPr="006612A8">
        <w:rPr>
          <w:rFonts w:ascii="Times New Roman" w:eastAsia="黑体" w:hAnsi="Times New Roman"/>
          <w:szCs w:val="21"/>
        </w:rPr>
        <w:t>成交人必需能合法获得使用在有效期内的故障诊断软件诊断维修钥匙</w:t>
      </w:r>
      <w:r w:rsidRPr="006612A8">
        <w:rPr>
          <w:rFonts w:ascii="Times New Roman" w:eastAsia="黑体" w:hAnsi="Times New Roman"/>
          <w:szCs w:val="21"/>
        </w:rPr>
        <w:t>(Service Key)</w:t>
      </w:r>
      <w:r w:rsidRPr="006612A8">
        <w:rPr>
          <w:rFonts w:ascii="Times New Roman" w:eastAsia="黑体" w:hAnsi="Times New Roman"/>
          <w:szCs w:val="21"/>
        </w:rPr>
        <w:t>。</w:t>
      </w:r>
    </w:p>
    <w:p w14:paraId="45727B01" w14:textId="77777777"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3.</w:t>
      </w:r>
      <w:r w:rsidRPr="006612A8">
        <w:rPr>
          <w:rFonts w:ascii="Times New Roman" w:eastAsia="黑体" w:hAnsi="Times New Roman"/>
          <w:szCs w:val="21"/>
        </w:rPr>
        <w:t>维保服务具体要求</w:t>
      </w:r>
    </w:p>
    <w:p w14:paraId="53E59E1E" w14:textId="77777777"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3.1</w:t>
      </w:r>
      <w:r w:rsidRPr="006612A8">
        <w:rPr>
          <w:rFonts w:ascii="Times New Roman" w:eastAsia="黑体" w:hAnsi="Times New Roman"/>
          <w:szCs w:val="21"/>
        </w:rPr>
        <w:t>．主机部分保养：须在一年内提供</w:t>
      </w:r>
      <w:r w:rsidRPr="006612A8">
        <w:rPr>
          <w:rFonts w:ascii="Times New Roman" w:eastAsia="黑体" w:hAnsi="Times New Roman"/>
          <w:szCs w:val="21"/>
        </w:rPr>
        <w:t>≥2</w:t>
      </w:r>
      <w:r w:rsidRPr="006612A8">
        <w:rPr>
          <w:rFonts w:ascii="Times New Roman" w:eastAsia="黑体" w:hAnsi="Times New Roman"/>
          <w:szCs w:val="21"/>
        </w:rPr>
        <w:t>次定期维护。每次维护保养完成后，须向招标人提供维护保养报告。</w:t>
      </w:r>
    </w:p>
    <w:p w14:paraId="2AEFCD0D" w14:textId="77777777"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3.2</w:t>
      </w:r>
      <w:r w:rsidRPr="006612A8">
        <w:rPr>
          <w:rFonts w:ascii="Times New Roman" w:eastAsia="黑体" w:hAnsi="Times New Roman"/>
          <w:szCs w:val="21"/>
        </w:rPr>
        <w:t>．主机部分定期的维护保养服务包括：设备的安全检查、影像质量检查、安全升级、设备除尘保养、运行状态检查等。</w:t>
      </w:r>
    </w:p>
    <w:p w14:paraId="4C9A31A1" w14:textId="77777777"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3.3</w:t>
      </w:r>
      <w:r w:rsidRPr="006612A8">
        <w:rPr>
          <w:rFonts w:ascii="Times New Roman" w:eastAsia="黑体" w:hAnsi="Times New Roman"/>
          <w:szCs w:val="21"/>
        </w:rPr>
        <w:t>．维保服务期内，投标人提供任何由于机器正常使用引起的故障及损坏（</w:t>
      </w:r>
      <w:r w:rsidRPr="006612A8">
        <w:rPr>
          <w:rFonts w:ascii="Times New Roman" w:eastAsia="黑体" w:hAnsi="Times New Roman"/>
          <w:bCs/>
          <w:szCs w:val="21"/>
        </w:rPr>
        <w:t>除人为因素损坏外</w:t>
      </w:r>
      <w:r w:rsidRPr="006612A8">
        <w:rPr>
          <w:rFonts w:ascii="Times New Roman" w:eastAsia="黑体" w:hAnsi="Times New Roman"/>
          <w:szCs w:val="21"/>
        </w:rPr>
        <w:t>）的免费维修，含设备所配冷头的免费更新。</w:t>
      </w:r>
    </w:p>
    <w:p w14:paraId="526ED962" w14:textId="31607594" w:rsidR="009D4BB5" w:rsidRPr="006612A8" w:rsidRDefault="009D4BB5" w:rsidP="009D4BB5">
      <w:pPr>
        <w:snapToGrid w:val="0"/>
        <w:spacing w:line="360" w:lineRule="auto"/>
        <w:ind w:firstLineChars="150" w:firstLine="315"/>
        <w:rPr>
          <w:rFonts w:ascii="Times New Roman" w:eastAsia="黑体" w:hAnsi="Times New Roman"/>
          <w:szCs w:val="21"/>
        </w:rPr>
      </w:pPr>
      <w:r w:rsidRPr="006612A8">
        <w:rPr>
          <w:rFonts w:ascii="Times New Roman" w:eastAsia="黑体" w:hAnsi="Times New Roman"/>
          <w:szCs w:val="21"/>
        </w:rPr>
        <w:lastRenderedPageBreak/>
        <w:t xml:space="preserve"> 3.4</w:t>
      </w:r>
      <w:r w:rsidRPr="006612A8">
        <w:rPr>
          <w:rFonts w:ascii="Times New Roman" w:eastAsia="黑体" w:hAnsi="Times New Roman"/>
          <w:szCs w:val="21"/>
        </w:rPr>
        <w:t>．维修使用配件应为原厂</w:t>
      </w:r>
      <w:r w:rsidR="006A6CD8" w:rsidRPr="006612A8">
        <w:rPr>
          <w:rFonts w:ascii="Times New Roman" w:eastAsia="黑体" w:hAnsi="Times New Roman"/>
          <w:szCs w:val="21"/>
        </w:rPr>
        <w:t>的</w:t>
      </w:r>
      <w:r w:rsidRPr="006612A8">
        <w:rPr>
          <w:rFonts w:ascii="Times New Roman" w:eastAsia="黑体" w:hAnsi="Times New Roman"/>
          <w:szCs w:val="21"/>
        </w:rPr>
        <w:t>合格原件，</w:t>
      </w:r>
      <w:r w:rsidRPr="006612A8">
        <w:rPr>
          <w:rFonts w:ascii="Times New Roman" w:eastAsia="黑体" w:hAnsi="Times New Roman"/>
          <w:sz w:val="20"/>
        </w:rPr>
        <w:t>不能进行线路板级维修更换，</w:t>
      </w:r>
      <w:r w:rsidRPr="006612A8">
        <w:rPr>
          <w:rFonts w:ascii="Times New Roman" w:eastAsia="黑体" w:hAnsi="Times New Roman"/>
          <w:szCs w:val="21"/>
        </w:rPr>
        <w:t>并保证设备经维修后的技术参数与原机数据相同。</w:t>
      </w:r>
    </w:p>
    <w:p w14:paraId="01967406" w14:textId="77777777" w:rsidR="009D4BB5" w:rsidRPr="006612A8" w:rsidRDefault="009D4BB5" w:rsidP="009D4BB5">
      <w:pPr>
        <w:snapToGrid w:val="0"/>
        <w:spacing w:line="360" w:lineRule="auto"/>
        <w:ind w:firstLineChars="200" w:firstLine="420"/>
        <w:rPr>
          <w:rFonts w:ascii="Times New Roman" w:eastAsia="黑体" w:hAnsi="Times New Roman"/>
          <w:szCs w:val="21"/>
        </w:rPr>
      </w:pPr>
      <w:r w:rsidRPr="006612A8">
        <w:rPr>
          <w:rFonts w:ascii="Times New Roman" w:eastAsia="黑体" w:hAnsi="Times New Roman"/>
          <w:szCs w:val="21"/>
        </w:rPr>
        <w:t>3.5</w:t>
      </w:r>
      <w:r w:rsidRPr="006612A8">
        <w:rPr>
          <w:rFonts w:ascii="Times New Roman" w:eastAsia="黑体" w:hAnsi="Times New Roman"/>
          <w:szCs w:val="21"/>
        </w:rPr>
        <w:t>．服务响应时间：设备发生故障时，投标人须在</w:t>
      </w:r>
      <w:r w:rsidRPr="006612A8">
        <w:rPr>
          <w:rFonts w:ascii="Times New Roman" w:eastAsia="黑体" w:hAnsi="Times New Roman"/>
          <w:szCs w:val="21"/>
        </w:rPr>
        <w:t>≤4</w:t>
      </w:r>
      <w:r w:rsidRPr="006612A8">
        <w:rPr>
          <w:rFonts w:ascii="Times New Roman" w:eastAsia="黑体" w:hAnsi="Times New Roman"/>
          <w:szCs w:val="21"/>
        </w:rPr>
        <w:t>小时内响应，提供电话、网络等技术支持。如以上技术支持无法解决设备故障，投标人须在</w:t>
      </w:r>
      <w:r w:rsidRPr="006612A8">
        <w:rPr>
          <w:rFonts w:ascii="Times New Roman" w:eastAsia="黑体" w:hAnsi="Times New Roman"/>
          <w:szCs w:val="21"/>
        </w:rPr>
        <w:t xml:space="preserve"> ≤48</w:t>
      </w:r>
      <w:r w:rsidRPr="006612A8">
        <w:rPr>
          <w:rFonts w:ascii="Times New Roman" w:eastAsia="黑体" w:hAnsi="Times New Roman"/>
          <w:szCs w:val="21"/>
        </w:rPr>
        <w:t>小时内到达设备使用现场进行维修，排除故障。</w:t>
      </w:r>
    </w:p>
    <w:p w14:paraId="03EDC17B" w14:textId="15C299AE" w:rsidR="009D4BB5" w:rsidRPr="006612A8" w:rsidRDefault="009D4BB5" w:rsidP="006612A8">
      <w:pPr>
        <w:snapToGrid w:val="0"/>
        <w:spacing w:line="360" w:lineRule="auto"/>
        <w:ind w:firstLineChars="150" w:firstLine="315"/>
        <w:rPr>
          <w:rFonts w:ascii="Times New Roman" w:eastAsia="黑体" w:hAnsi="Times New Roman"/>
          <w:szCs w:val="21"/>
        </w:rPr>
      </w:pPr>
      <w:r w:rsidRPr="006612A8">
        <w:rPr>
          <w:rFonts w:ascii="Times New Roman" w:eastAsia="黑体" w:hAnsi="Times New Roman"/>
          <w:szCs w:val="21"/>
        </w:rPr>
        <w:t>3.6.</w:t>
      </w:r>
      <w:r w:rsidRPr="006612A8">
        <w:rPr>
          <w:rFonts w:ascii="Times New Roman" w:eastAsia="黑体" w:hAnsi="Times New Roman"/>
          <w:szCs w:val="21"/>
        </w:rPr>
        <w:t>投标供应商必须具备更换</w:t>
      </w:r>
      <w:r w:rsidR="006A6CD8" w:rsidRPr="006612A8">
        <w:rPr>
          <w:rFonts w:ascii="Times New Roman" w:eastAsia="黑体" w:hAnsi="Times New Roman"/>
          <w:szCs w:val="21"/>
        </w:rPr>
        <w:t>西门子系统磁共振</w:t>
      </w:r>
      <w:r w:rsidRPr="006612A8">
        <w:rPr>
          <w:rFonts w:ascii="Times New Roman" w:eastAsia="黑体" w:hAnsi="Times New Roman"/>
          <w:szCs w:val="21"/>
        </w:rPr>
        <w:t>梯度线圈的能力</w:t>
      </w:r>
    </w:p>
    <w:p w14:paraId="5324411C" w14:textId="77777777" w:rsidR="009D4BB5" w:rsidRPr="006612A8" w:rsidRDefault="009D4BB5" w:rsidP="006612A8">
      <w:pPr>
        <w:snapToGrid w:val="0"/>
        <w:spacing w:line="360" w:lineRule="auto"/>
        <w:ind w:firstLineChars="150" w:firstLine="315"/>
        <w:rPr>
          <w:rFonts w:ascii="Times New Roman" w:eastAsia="黑体" w:hAnsi="Times New Roman"/>
          <w:szCs w:val="21"/>
        </w:rPr>
      </w:pPr>
      <w:r w:rsidRPr="006612A8">
        <w:rPr>
          <w:rFonts w:ascii="Times New Roman" w:eastAsia="黑体" w:hAnsi="Times New Roman"/>
          <w:szCs w:val="21"/>
        </w:rPr>
        <w:t>3.7.</w:t>
      </w:r>
      <w:r w:rsidRPr="006612A8">
        <w:rPr>
          <w:rFonts w:ascii="Times New Roman" w:eastAsia="黑体" w:hAnsi="Times New Roman"/>
          <w:szCs w:val="21"/>
        </w:rPr>
        <w:t>投标人必须具有西门子</w:t>
      </w:r>
      <w:r w:rsidRPr="006612A8">
        <w:rPr>
          <w:rFonts w:ascii="Times New Roman" w:eastAsia="黑体" w:hAnsi="Times New Roman"/>
          <w:szCs w:val="21"/>
        </w:rPr>
        <w:t>MRI</w:t>
      </w:r>
      <w:r w:rsidRPr="006612A8">
        <w:rPr>
          <w:rFonts w:ascii="Times New Roman" w:eastAsia="黑体" w:hAnsi="Times New Roman"/>
          <w:szCs w:val="21"/>
        </w:rPr>
        <w:t>设备专业维修工具，并提供工具清单及工具图片。</w:t>
      </w:r>
    </w:p>
    <w:p w14:paraId="30E2A1B4" w14:textId="41CD4584" w:rsidR="009D4BB5" w:rsidRPr="006612A8" w:rsidRDefault="009D4BB5" w:rsidP="006612A8">
      <w:pPr>
        <w:snapToGrid w:val="0"/>
        <w:spacing w:line="360" w:lineRule="auto"/>
        <w:ind w:firstLineChars="150" w:firstLine="315"/>
        <w:rPr>
          <w:rFonts w:ascii="Times New Roman" w:eastAsia="黑体" w:hAnsi="Times New Roman"/>
          <w:szCs w:val="21"/>
        </w:rPr>
      </w:pPr>
      <w:r w:rsidRPr="006612A8">
        <w:rPr>
          <w:rFonts w:ascii="Times New Roman" w:eastAsia="黑体" w:hAnsi="Times New Roman"/>
          <w:szCs w:val="21"/>
        </w:rPr>
        <w:t xml:space="preserve"> *3.8.</w:t>
      </w:r>
      <w:r w:rsidRPr="006612A8">
        <w:rPr>
          <w:rFonts w:ascii="Times New Roman" w:eastAsia="黑体" w:hAnsi="Times New Roman"/>
          <w:szCs w:val="21"/>
        </w:rPr>
        <w:t>维保范围：无限工时、有限备件</w:t>
      </w:r>
      <w:r w:rsidRPr="006612A8">
        <w:rPr>
          <w:rFonts w:ascii="Times New Roman" w:eastAsia="黑体" w:hAnsi="Times New Roman"/>
          <w:szCs w:val="21"/>
        </w:rPr>
        <w:t>(</w:t>
      </w:r>
      <w:r w:rsidRPr="006612A8">
        <w:rPr>
          <w:rFonts w:ascii="Times New Roman" w:eastAsia="黑体" w:hAnsi="Times New Roman"/>
          <w:szCs w:val="21"/>
        </w:rPr>
        <w:t>氦压缩机、非西门子的线圈、第三方产品及服务（包含在本合同的冷水机和空调服务除外）、再安装服务所需要的备品备件、</w:t>
      </w:r>
      <w:r w:rsidRPr="006612A8">
        <w:rPr>
          <w:rFonts w:ascii="Times New Roman" w:eastAsia="黑体" w:hAnsi="Times New Roman"/>
          <w:szCs w:val="21"/>
        </w:rPr>
        <w:t>PTX</w:t>
      </w:r>
      <w:r w:rsidRPr="006612A8">
        <w:rPr>
          <w:rFonts w:ascii="Times New Roman" w:eastAsia="黑体" w:hAnsi="Times New Roman"/>
          <w:szCs w:val="21"/>
        </w:rPr>
        <w:t>并行发射系统升级和</w:t>
      </w:r>
      <w:r w:rsidRPr="006612A8">
        <w:rPr>
          <w:rFonts w:ascii="Times New Roman" w:eastAsia="黑体" w:hAnsi="Times New Roman"/>
          <w:szCs w:val="21"/>
        </w:rPr>
        <w:t>NOVA</w:t>
      </w:r>
      <w:r w:rsidRPr="006612A8">
        <w:rPr>
          <w:rFonts w:ascii="Times New Roman" w:eastAsia="黑体" w:hAnsi="Times New Roman"/>
          <w:szCs w:val="21"/>
        </w:rPr>
        <w:t>头线圈八通道发射</w:t>
      </w:r>
      <w:r w:rsidRPr="006612A8">
        <w:rPr>
          <w:rFonts w:ascii="Times New Roman" w:eastAsia="黑体" w:hAnsi="Times New Roman"/>
          <w:szCs w:val="21"/>
        </w:rPr>
        <w:t>-32</w:t>
      </w:r>
      <w:r w:rsidRPr="006612A8">
        <w:rPr>
          <w:rFonts w:ascii="Times New Roman" w:eastAsia="黑体" w:hAnsi="Times New Roman"/>
          <w:szCs w:val="21"/>
        </w:rPr>
        <w:t>通道接收这些部件除外</w:t>
      </w:r>
      <w:r w:rsidRPr="006612A8">
        <w:rPr>
          <w:rFonts w:ascii="Times New Roman" w:eastAsia="黑体" w:hAnsi="Times New Roman"/>
          <w:szCs w:val="21"/>
        </w:rPr>
        <w:t>)</w:t>
      </w:r>
      <w:r w:rsidRPr="006612A8">
        <w:rPr>
          <w:rFonts w:ascii="Times New Roman" w:eastAsia="黑体" w:hAnsi="Times New Roman"/>
          <w:szCs w:val="21"/>
        </w:rPr>
        <w:t>、安全检查、安全升级、质量保证、服务热线、远程服务、主机的预防性保养两次</w:t>
      </w:r>
      <w:r w:rsidRPr="006612A8">
        <w:rPr>
          <w:rFonts w:ascii="Times New Roman" w:eastAsia="黑体" w:hAnsi="Times New Roman"/>
          <w:szCs w:val="21"/>
        </w:rPr>
        <w:t>/</w:t>
      </w:r>
      <w:r w:rsidRPr="006612A8">
        <w:rPr>
          <w:rFonts w:ascii="Times New Roman" w:eastAsia="黑体" w:hAnsi="Times New Roman"/>
          <w:szCs w:val="21"/>
        </w:rPr>
        <w:t>每年、预防性保养耗材、冷头。</w:t>
      </w:r>
      <w:r w:rsidR="000E538B" w:rsidRPr="006612A8">
        <w:rPr>
          <w:rFonts w:ascii="Times New Roman" w:eastAsia="黑体" w:hAnsi="Times New Roman"/>
          <w:szCs w:val="21"/>
        </w:rPr>
        <w:t>不包含在</w:t>
      </w:r>
      <w:r w:rsidR="00657EA5" w:rsidRPr="006612A8">
        <w:rPr>
          <w:rFonts w:ascii="Times New Roman" w:eastAsia="黑体" w:hAnsi="Times New Roman"/>
          <w:szCs w:val="21"/>
        </w:rPr>
        <w:t>本</w:t>
      </w:r>
      <w:r w:rsidR="000E538B" w:rsidRPr="006612A8">
        <w:rPr>
          <w:rFonts w:ascii="Times New Roman" w:eastAsia="黑体" w:hAnsi="Times New Roman"/>
          <w:szCs w:val="21"/>
        </w:rPr>
        <w:t>合同的项目须明确，否则与本系统相关的软件与硬件都包含在本合同内。</w:t>
      </w:r>
    </w:p>
    <w:p w14:paraId="67371D35" w14:textId="39EF171E" w:rsidR="000E538B" w:rsidRPr="006612A8" w:rsidRDefault="009D4BB5" w:rsidP="006612A8">
      <w:pPr>
        <w:snapToGrid w:val="0"/>
        <w:spacing w:line="360" w:lineRule="auto"/>
        <w:ind w:firstLineChars="150" w:firstLine="315"/>
        <w:rPr>
          <w:rFonts w:ascii="Times New Roman" w:eastAsia="黑体" w:hAnsi="Times New Roman"/>
          <w:szCs w:val="21"/>
        </w:rPr>
      </w:pPr>
      <w:r w:rsidRPr="006612A8">
        <w:rPr>
          <w:rFonts w:ascii="Times New Roman" w:eastAsia="黑体" w:hAnsi="Times New Roman"/>
          <w:szCs w:val="21"/>
        </w:rPr>
        <w:t xml:space="preserve"> *3.9.</w:t>
      </w:r>
      <w:r w:rsidRPr="006612A8">
        <w:rPr>
          <w:rFonts w:ascii="Times New Roman" w:eastAsia="黑体" w:hAnsi="Times New Roman"/>
          <w:szCs w:val="21"/>
        </w:rPr>
        <w:t>对</w:t>
      </w:r>
      <w:r w:rsidRPr="006612A8">
        <w:rPr>
          <w:rFonts w:ascii="Times New Roman" w:eastAsia="黑体" w:hAnsi="Times New Roman"/>
          <w:szCs w:val="21"/>
        </w:rPr>
        <w:t>NOVA</w:t>
      </w:r>
      <w:r w:rsidRPr="006612A8">
        <w:rPr>
          <w:rFonts w:ascii="Times New Roman" w:eastAsia="黑体" w:hAnsi="Times New Roman"/>
          <w:szCs w:val="21"/>
        </w:rPr>
        <w:t>头线圈单通道发射</w:t>
      </w:r>
      <w:r w:rsidRPr="006612A8">
        <w:rPr>
          <w:rFonts w:ascii="Times New Roman" w:eastAsia="黑体" w:hAnsi="Times New Roman"/>
          <w:szCs w:val="21"/>
        </w:rPr>
        <w:t>-32</w:t>
      </w:r>
      <w:r w:rsidRPr="006612A8">
        <w:rPr>
          <w:rFonts w:ascii="Times New Roman" w:eastAsia="黑体" w:hAnsi="Times New Roman"/>
          <w:szCs w:val="21"/>
        </w:rPr>
        <w:t>通道接收提供维保服务。</w:t>
      </w:r>
    </w:p>
    <w:p w14:paraId="2456A4C1" w14:textId="6FC9529A" w:rsidR="005E74A1" w:rsidRPr="006612A8" w:rsidRDefault="005E74A1" w:rsidP="006612A8">
      <w:pPr>
        <w:snapToGrid w:val="0"/>
        <w:spacing w:line="360" w:lineRule="auto"/>
        <w:ind w:firstLineChars="150" w:firstLine="315"/>
        <w:rPr>
          <w:rFonts w:ascii="Times New Roman" w:eastAsia="黑体" w:hAnsi="Times New Roman"/>
          <w:szCs w:val="21"/>
        </w:rPr>
      </w:pPr>
      <w:r w:rsidRPr="006612A8">
        <w:rPr>
          <w:rFonts w:ascii="Times New Roman" w:eastAsia="黑体" w:hAnsi="Times New Roman"/>
          <w:szCs w:val="21"/>
        </w:rPr>
        <w:t xml:space="preserve"> *3.10 </w:t>
      </w:r>
      <w:r w:rsidRPr="006612A8">
        <w:rPr>
          <w:rFonts w:ascii="Times New Roman" w:eastAsia="黑体" w:hAnsi="Times New Roman"/>
          <w:szCs w:val="21"/>
        </w:rPr>
        <w:t>对梯度系统升级之后的</w:t>
      </w:r>
      <w:r w:rsidRPr="006612A8">
        <w:rPr>
          <w:rFonts w:ascii="Times New Roman" w:eastAsia="黑体" w:hAnsi="Times New Roman"/>
          <w:szCs w:val="21"/>
        </w:rPr>
        <w:t>SC72C</w:t>
      </w:r>
      <w:r w:rsidRPr="006612A8">
        <w:rPr>
          <w:rFonts w:ascii="Times New Roman" w:eastAsia="黑体" w:hAnsi="Times New Roman"/>
          <w:szCs w:val="21"/>
        </w:rPr>
        <w:t>提供维保服务</w:t>
      </w:r>
    </w:p>
    <w:sectPr w:rsidR="005E74A1" w:rsidRPr="006612A8" w:rsidSect="00FA45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B5"/>
    <w:rsid w:val="00001909"/>
    <w:rsid w:val="000E538B"/>
    <w:rsid w:val="005E74A1"/>
    <w:rsid w:val="00657EA5"/>
    <w:rsid w:val="006612A8"/>
    <w:rsid w:val="006A6CD8"/>
    <w:rsid w:val="00925924"/>
    <w:rsid w:val="009D4BB5"/>
    <w:rsid w:val="00B43EA7"/>
    <w:rsid w:val="00FA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7564"/>
  <w15:chartTrackingRefBased/>
  <w15:docId w15:val="{CCB00A77-B178-1A45-AAE7-2DA9112D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BB5"/>
    <w:pPr>
      <w:widowControl w:val="0"/>
      <w:jc w:val="both"/>
    </w:pPr>
    <w:rPr>
      <w:rFonts w:ascii="Calibri" w:eastAsia="宋体" w:hAnsi="Calibri"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3"/>
    <w:rsid w:val="009D4BB5"/>
    <w:pPr>
      <w:spacing w:line="240" w:lineRule="atLeast"/>
      <w:outlineLvl w:val="0"/>
    </w:pPr>
    <w:rPr>
      <w:rFonts w:ascii="宋体" w:hAnsi="Courier New" w:cs="Times New Roman"/>
      <w:sz w:val="28"/>
      <w:szCs w:val="20"/>
    </w:rPr>
  </w:style>
  <w:style w:type="paragraph" w:styleId="a4">
    <w:name w:val="List Paragraph"/>
    <w:basedOn w:val="a"/>
    <w:uiPriority w:val="34"/>
    <w:qFormat/>
    <w:rsid w:val="009D4BB5"/>
    <w:pPr>
      <w:ind w:left="720"/>
      <w:contextualSpacing/>
    </w:pPr>
  </w:style>
  <w:style w:type="paragraph" w:styleId="a3">
    <w:name w:val="Plain Text"/>
    <w:basedOn w:val="a"/>
    <w:link w:val="a5"/>
    <w:uiPriority w:val="99"/>
    <w:semiHidden/>
    <w:unhideWhenUsed/>
    <w:rsid w:val="009D4BB5"/>
    <w:rPr>
      <w:rFonts w:ascii="Consolas" w:hAnsi="Consolas" w:cs="Consolas"/>
      <w:szCs w:val="21"/>
    </w:rPr>
  </w:style>
  <w:style w:type="character" w:customStyle="1" w:styleId="a5">
    <w:name w:val="纯文本 字符"/>
    <w:basedOn w:val="a0"/>
    <w:link w:val="a3"/>
    <w:uiPriority w:val="99"/>
    <w:semiHidden/>
    <w:rsid w:val="009D4BB5"/>
    <w:rPr>
      <w:rFonts w:ascii="Consolas" w:eastAsia="宋体" w:hAnsi="Consolas" w:cs="Consolas"/>
      <w:kern w:val="2"/>
      <w:sz w:val="21"/>
      <w:szCs w:val="21"/>
    </w:rPr>
  </w:style>
  <w:style w:type="paragraph" w:styleId="a6">
    <w:name w:val="Balloon Text"/>
    <w:basedOn w:val="a"/>
    <w:link w:val="a7"/>
    <w:uiPriority w:val="99"/>
    <w:semiHidden/>
    <w:unhideWhenUsed/>
    <w:rsid w:val="006A6CD8"/>
    <w:rPr>
      <w:rFonts w:ascii="Times New Roman" w:hAnsi="Times New Roman"/>
      <w:sz w:val="18"/>
      <w:szCs w:val="18"/>
    </w:rPr>
  </w:style>
  <w:style w:type="character" w:customStyle="1" w:styleId="a7">
    <w:name w:val="批注框文本 字符"/>
    <w:basedOn w:val="a0"/>
    <w:link w:val="a6"/>
    <w:uiPriority w:val="99"/>
    <w:semiHidden/>
    <w:rsid w:val="006A6CD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NTKO</cp:lastModifiedBy>
  <cp:revision>4</cp:revision>
  <dcterms:created xsi:type="dcterms:W3CDTF">2019-12-02T10:37:00Z</dcterms:created>
  <dcterms:modified xsi:type="dcterms:W3CDTF">2019-12-09T00:37:00Z</dcterms:modified>
</cp:coreProperties>
</file>