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439A3" w14:textId="1F0EA3C4" w:rsidR="00361A0C" w:rsidRPr="0043328B" w:rsidRDefault="0043328B" w:rsidP="0043328B">
      <w:pPr>
        <w:jc w:val="center"/>
        <w:rPr>
          <w:rFonts w:ascii="Times New Roman" w:eastAsia="黑体" w:hAnsi="Times New Roman" w:cs="Times New Roman"/>
          <w:b/>
          <w:bCs/>
          <w:sz w:val="32"/>
          <w:szCs w:val="28"/>
        </w:rPr>
      </w:pPr>
      <w:r w:rsidRPr="0043328B">
        <w:rPr>
          <w:rFonts w:ascii="Times New Roman" w:eastAsia="黑体" w:hAnsi="Times New Roman" w:cs="Times New Roman"/>
          <w:b/>
          <w:bCs/>
          <w:sz w:val="32"/>
          <w:szCs w:val="28"/>
        </w:rPr>
        <w:t>可调谐飞秒脉冲激光器</w:t>
      </w:r>
    </w:p>
    <w:p w14:paraId="07ED32FF" w14:textId="77777777" w:rsidR="0043328B" w:rsidRPr="0043328B" w:rsidRDefault="0043328B" w:rsidP="0043328B">
      <w:pPr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43328B">
        <w:rPr>
          <w:rFonts w:ascii="Times New Roman" w:eastAsia="黑体" w:hAnsi="Times New Roman" w:cs="Times New Roman"/>
          <w:b/>
          <w:bCs/>
          <w:sz w:val="28"/>
          <w:szCs w:val="24"/>
        </w:rPr>
        <w:t>技术指标</w:t>
      </w:r>
    </w:p>
    <w:p w14:paraId="31CA1324" w14:textId="5AD41CB8" w:rsidR="0043328B" w:rsidRPr="0043328B" w:rsidRDefault="0043328B" w:rsidP="0043328B">
      <w:pPr>
        <w:rPr>
          <w:rFonts w:ascii="Times New Roman" w:eastAsia="黑体" w:hAnsi="Times New Roman" w:cs="Times New Roman"/>
          <w:sz w:val="28"/>
          <w:szCs w:val="24"/>
        </w:rPr>
      </w:pPr>
      <w:r w:rsidRPr="0043328B">
        <w:rPr>
          <w:rFonts w:ascii="Times New Roman" w:eastAsia="黑体" w:hAnsi="Times New Roman" w:cs="Times New Roman"/>
          <w:sz w:val="28"/>
          <w:szCs w:val="24"/>
        </w:rPr>
        <w:t xml:space="preserve">1 </w:t>
      </w:r>
      <w:r w:rsidRPr="0043328B">
        <w:rPr>
          <w:rFonts w:ascii="Times New Roman" w:eastAsia="黑体" w:hAnsi="Times New Roman" w:cs="Times New Roman"/>
          <w:sz w:val="28"/>
          <w:szCs w:val="24"/>
        </w:rPr>
        <w:t>峰值波长输出功率：</w:t>
      </w:r>
      <w:r w:rsidRPr="0043328B">
        <w:rPr>
          <w:rFonts w:ascii="Times New Roman" w:eastAsia="黑体" w:hAnsi="Times New Roman" w:cs="Times New Roman"/>
          <w:sz w:val="28"/>
          <w:szCs w:val="24"/>
        </w:rPr>
        <w:t>&gt; 2.9 W</w:t>
      </w:r>
    </w:p>
    <w:p w14:paraId="304D0FE4" w14:textId="4A55B23B" w:rsidR="0043328B" w:rsidRPr="0043328B" w:rsidRDefault="0043328B" w:rsidP="0043328B">
      <w:pPr>
        <w:rPr>
          <w:rFonts w:ascii="Times New Roman" w:eastAsia="黑体" w:hAnsi="Times New Roman" w:cs="Times New Roman"/>
          <w:sz w:val="28"/>
          <w:szCs w:val="24"/>
        </w:rPr>
      </w:pPr>
      <w:r w:rsidRPr="0043328B">
        <w:rPr>
          <w:rFonts w:ascii="Times New Roman" w:eastAsia="黑体" w:hAnsi="Times New Roman" w:cs="Times New Roman"/>
          <w:sz w:val="28"/>
          <w:szCs w:val="24"/>
        </w:rPr>
        <w:t xml:space="preserve">2 </w:t>
      </w:r>
      <w:r w:rsidRPr="0043328B">
        <w:rPr>
          <w:rFonts w:ascii="Times New Roman" w:eastAsia="黑体" w:hAnsi="Times New Roman" w:cs="Times New Roman"/>
          <w:sz w:val="28"/>
          <w:szCs w:val="24"/>
        </w:rPr>
        <w:t>调谐范围：</w:t>
      </w:r>
      <w:r w:rsidRPr="0043328B">
        <w:rPr>
          <w:rFonts w:ascii="Times New Roman" w:eastAsia="黑体" w:hAnsi="Times New Roman" w:cs="Times New Roman"/>
          <w:sz w:val="28"/>
          <w:szCs w:val="24"/>
        </w:rPr>
        <w:t>690-1040 nm</w:t>
      </w:r>
    </w:p>
    <w:p w14:paraId="17676011" w14:textId="1B86ABDE" w:rsidR="0043328B" w:rsidRPr="0043328B" w:rsidRDefault="0043328B" w:rsidP="0043328B">
      <w:pPr>
        <w:rPr>
          <w:rFonts w:ascii="Times New Roman" w:eastAsia="黑体" w:hAnsi="Times New Roman" w:cs="Times New Roman"/>
          <w:sz w:val="28"/>
          <w:szCs w:val="24"/>
        </w:rPr>
      </w:pPr>
      <w:r w:rsidRPr="0043328B">
        <w:rPr>
          <w:rFonts w:ascii="Times New Roman" w:eastAsia="黑体" w:hAnsi="Times New Roman" w:cs="Times New Roman"/>
          <w:sz w:val="28"/>
          <w:szCs w:val="24"/>
        </w:rPr>
        <w:t xml:space="preserve">3 </w:t>
      </w:r>
      <w:r w:rsidRPr="0043328B">
        <w:rPr>
          <w:rFonts w:ascii="Times New Roman" w:eastAsia="黑体" w:hAnsi="Times New Roman" w:cs="Times New Roman"/>
          <w:sz w:val="28"/>
          <w:szCs w:val="24"/>
        </w:rPr>
        <w:t>脉宽：</w:t>
      </w:r>
      <w:r w:rsidRPr="0043328B">
        <w:rPr>
          <w:rFonts w:ascii="Times New Roman" w:eastAsia="黑体" w:hAnsi="Times New Roman" w:cs="Times New Roman"/>
          <w:sz w:val="28"/>
          <w:szCs w:val="24"/>
        </w:rPr>
        <w:t>140fs</w:t>
      </w:r>
    </w:p>
    <w:p w14:paraId="73DD3587" w14:textId="7066E08E" w:rsidR="0043328B" w:rsidRPr="0043328B" w:rsidRDefault="0043328B" w:rsidP="0043328B">
      <w:pPr>
        <w:rPr>
          <w:rFonts w:ascii="Times New Roman" w:eastAsia="黑体" w:hAnsi="Times New Roman" w:cs="Times New Roman"/>
          <w:sz w:val="28"/>
          <w:szCs w:val="24"/>
        </w:rPr>
      </w:pPr>
      <w:r w:rsidRPr="0043328B">
        <w:rPr>
          <w:rFonts w:ascii="Times New Roman" w:eastAsia="黑体" w:hAnsi="Times New Roman" w:cs="Times New Roman"/>
          <w:sz w:val="28"/>
          <w:szCs w:val="24"/>
        </w:rPr>
        <w:t xml:space="preserve">4 </w:t>
      </w:r>
      <w:r w:rsidRPr="0043328B">
        <w:rPr>
          <w:rFonts w:ascii="Times New Roman" w:eastAsia="黑体" w:hAnsi="Times New Roman" w:cs="Times New Roman"/>
          <w:sz w:val="28"/>
          <w:szCs w:val="24"/>
        </w:rPr>
        <w:t>噪声</w:t>
      </w:r>
      <w:r w:rsidRPr="0043328B">
        <w:rPr>
          <w:rFonts w:ascii="Times New Roman" w:eastAsia="黑体" w:hAnsi="Times New Roman" w:cs="Times New Roman"/>
          <w:sz w:val="28"/>
          <w:szCs w:val="24"/>
        </w:rPr>
        <w:t xml:space="preserve"> (10Hz-20MHz)</w:t>
      </w:r>
      <w:r w:rsidRPr="0043328B">
        <w:rPr>
          <w:rFonts w:ascii="Times New Roman" w:eastAsia="黑体" w:hAnsi="Times New Roman" w:cs="Times New Roman"/>
          <w:sz w:val="28"/>
          <w:szCs w:val="24"/>
        </w:rPr>
        <w:t>：</w:t>
      </w:r>
      <w:r w:rsidRPr="0043328B">
        <w:rPr>
          <w:rFonts w:ascii="Times New Roman" w:eastAsia="黑体" w:hAnsi="Times New Roman" w:cs="Times New Roman"/>
          <w:sz w:val="28"/>
          <w:szCs w:val="24"/>
        </w:rPr>
        <w:t>&lt;0.15% RMS</w:t>
      </w:r>
    </w:p>
    <w:p w14:paraId="085B7595" w14:textId="5F85B69E" w:rsidR="0043328B" w:rsidRPr="0043328B" w:rsidRDefault="0043328B" w:rsidP="0043328B">
      <w:pPr>
        <w:rPr>
          <w:rFonts w:ascii="Times New Roman" w:eastAsia="黑体" w:hAnsi="Times New Roman" w:cs="Times New Roman"/>
          <w:sz w:val="28"/>
          <w:szCs w:val="24"/>
        </w:rPr>
      </w:pPr>
      <w:r w:rsidRPr="0043328B">
        <w:rPr>
          <w:rFonts w:ascii="Times New Roman" w:eastAsia="黑体" w:hAnsi="Times New Roman" w:cs="Times New Roman"/>
          <w:sz w:val="28"/>
          <w:szCs w:val="24"/>
        </w:rPr>
        <w:t xml:space="preserve">5 </w:t>
      </w:r>
      <w:r w:rsidRPr="0043328B">
        <w:rPr>
          <w:rFonts w:ascii="Times New Roman" w:eastAsia="黑体" w:hAnsi="Times New Roman" w:cs="Times New Roman"/>
          <w:sz w:val="28"/>
          <w:szCs w:val="24"/>
        </w:rPr>
        <w:t>功率稳定性</w:t>
      </w:r>
      <w:r w:rsidRPr="0043328B">
        <w:rPr>
          <w:rFonts w:ascii="Times New Roman" w:eastAsia="黑体" w:hAnsi="Times New Roman" w:cs="Times New Roman"/>
          <w:sz w:val="28"/>
          <w:szCs w:val="24"/>
        </w:rPr>
        <w:t>: &lt; ± 0.5%</w:t>
      </w:r>
    </w:p>
    <w:p w14:paraId="37BA7A38" w14:textId="36A514E4" w:rsidR="0043328B" w:rsidRPr="0043328B" w:rsidRDefault="0043328B" w:rsidP="0043328B">
      <w:pPr>
        <w:rPr>
          <w:rFonts w:ascii="Times New Roman" w:eastAsia="黑体" w:hAnsi="Times New Roman" w:cs="Times New Roman"/>
          <w:sz w:val="28"/>
          <w:szCs w:val="24"/>
        </w:rPr>
      </w:pPr>
      <w:r w:rsidRPr="0043328B">
        <w:rPr>
          <w:rFonts w:ascii="Times New Roman" w:eastAsia="黑体" w:hAnsi="Times New Roman" w:cs="Times New Roman"/>
          <w:sz w:val="28"/>
          <w:szCs w:val="24"/>
        </w:rPr>
        <w:t xml:space="preserve">6 </w:t>
      </w:r>
      <w:r w:rsidRPr="0043328B">
        <w:rPr>
          <w:rFonts w:ascii="Times New Roman" w:eastAsia="黑体" w:hAnsi="Times New Roman" w:cs="Times New Roman"/>
          <w:sz w:val="28"/>
          <w:szCs w:val="24"/>
        </w:rPr>
        <w:t>重复频率</w:t>
      </w:r>
      <w:r w:rsidRPr="0043328B">
        <w:rPr>
          <w:rFonts w:ascii="Times New Roman" w:eastAsia="黑体" w:hAnsi="Times New Roman" w:cs="Times New Roman"/>
          <w:sz w:val="28"/>
          <w:szCs w:val="24"/>
        </w:rPr>
        <w:t>: 80MHz</w:t>
      </w:r>
    </w:p>
    <w:p w14:paraId="07EF8CD1" w14:textId="6523824E" w:rsidR="0043328B" w:rsidRPr="0043328B" w:rsidRDefault="0043328B" w:rsidP="0043328B">
      <w:pPr>
        <w:rPr>
          <w:rFonts w:ascii="Times New Roman" w:eastAsia="黑体" w:hAnsi="Times New Roman" w:cs="Times New Roman"/>
          <w:sz w:val="28"/>
          <w:szCs w:val="24"/>
        </w:rPr>
      </w:pPr>
      <w:r w:rsidRPr="0043328B">
        <w:rPr>
          <w:rFonts w:ascii="Times New Roman" w:eastAsia="黑体" w:hAnsi="Times New Roman" w:cs="Times New Roman"/>
          <w:sz w:val="28"/>
          <w:szCs w:val="24"/>
        </w:rPr>
        <w:t xml:space="preserve">7 </w:t>
      </w:r>
      <w:r w:rsidRPr="0043328B">
        <w:rPr>
          <w:rFonts w:ascii="Times New Roman" w:eastAsia="黑体" w:hAnsi="Times New Roman" w:cs="Times New Roman"/>
          <w:sz w:val="28"/>
          <w:szCs w:val="24"/>
        </w:rPr>
        <w:t>光束指向稳定性</w:t>
      </w:r>
      <w:r w:rsidRPr="0043328B">
        <w:rPr>
          <w:rFonts w:ascii="Times New Roman" w:eastAsia="黑体" w:hAnsi="Times New Roman" w:cs="Times New Roman"/>
          <w:sz w:val="28"/>
          <w:szCs w:val="24"/>
        </w:rPr>
        <w:t>: &lt; 0.5 µrad/nm</w:t>
      </w:r>
    </w:p>
    <w:p w14:paraId="0BF9D292" w14:textId="25DDE034" w:rsidR="0043328B" w:rsidRPr="0043328B" w:rsidRDefault="0043328B" w:rsidP="0043328B">
      <w:pPr>
        <w:rPr>
          <w:rFonts w:ascii="Times New Roman" w:eastAsia="黑体" w:hAnsi="Times New Roman" w:cs="Times New Roman"/>
          <w:sz w:val="28"/>
          <w:szCs w:val="24"/>
        </w:rPr>
      </w:pPr>
      <w:r w:rsidRPr="0043328B">
        <w:rPr>
          <w:rFonts w:ascii="Times New Roman" w:eastAsia="黑体" w:hAnsi="Times New Roman" w:cs="Times New Roman"/>
          <w:sz w:val="28"/>
          <w:szCs w:val="24"/>
        </w:rPr>
        <w:t xml:space="preserve">8 </w:t>
      </w:r>
      <w:r w:rsidRPr="0043328B">
        <w:rPr>
          <w:rFonts w:ascii="Times New Roman" w:eastAsia="黑体" w:hAnsi="Times New Roman" w:cs="Times New Roman"/>
          <w:sz w:val="28"/>
          <w:szCs w:val="24"/>
        </w:rPr>
        <w:t>空间模式</w:t>
      </w:r>
      <w:r w:rsidRPr="0043328B">
        <w:rPr>
          <w:rFonts w:ascii="Times New Roman" w:eastAsia="黑体" w:hAnsi="Times New Roman" w:cs="Times New Roman"/>
          <w:sz w:val="28"/>
          <w:szCs w:val="24"/>
        </w:rPr>
        <w:t>: TEM00 (M</w:t>
      </w:r>
      <w:r w:rsidRPr="0043328B">
        <w:rPr>
          <w:rFonts w:ascii="Times New Roman" w:eastAsia="黑体" w:hAnsi="Times New Roman" w:cs="Times New Roman"/>
          <w:sz w:val="28"/>
          <w:szCs w:val="24"/>
          <w:vertAlign w:val="superscript"/>
        </w:rPr>
        <w:t>2</w:t>
      </w:r>
      <w:r w:rsidRPr="0043328B">
        <w:rPr>
          <w:rFonts w:ascii="Times New Roman" w:eastAsia="黑体" w:hAnsi="Times New Roman" w:cs="Times New Roman"/>
          <w:sz w:val="28"/>
          <w:szCs w:val="24"/>
        </w:rPr>
        <w:t xml:space="preserve"> &lt; 1.1)</w:t>
      </w:r>
    </w:p>
    <w:p w14:paraId="0A0FD7B3" w14:textId="2AFA1297" w:rsidR="0043328B" w:rsidRPr="0043328B" w:rsidRDefault="0043328B" w:rsidP="0043328B">
      <w:pPr>
        <w:rPr>
          <w:rFonts w:ascii="Times New Roman" w:eastAsia="黑体" w:hAnsi="Times New Roman" w:cs="Times New Roman"/>
          <w:sz w:val="28"/>
          <w:szCs w:val="24"/>
        </w:rPr>
      </w:pPr>
      <w:r w:rsidRPr="0043328B">
        <w:rPr>
          <w:rFonts w:ascii="Times New Roman" w:eastAsia="黑体" w:hAnsi="Times New Roman" w:cs="Times New Roman"/>
          <w:sz w:val="28"/>
          <w:szCs w:val="24"/>
        </w:rPr>
        <w:t xml:space="preserve">9 </w:t>
      </w:r>
      <w:r w:rsidRPr="0043328B">
        <w:rPr>
          <w:rFonts w:ascii="Times New Roman" w:eastAsia="黑体" w:hAnsi="Times New Roman" w:cs="Times New Roman"/>
          <w:sz w:val="28"/>
          <w:szCs w:val="24"/>
        </w:rPr>
        <w:t>光束直径</w:t>
      </w:r>
      <w:r w:rsidRPr="0043328B">
        <w:rPr>
          <w:rFonts w:ascii="Times New Roman" w:eastAsia="黑体" w:hAnsi="Times New Roman" w:cs="Times New Roman"/>
          <w:sz w:val="28"/>
          <w:szCs w:val="24"/>
        </w:rPr>
        <w:t xml:space="preserve"> (1/e</w:t>
      </w:r>
      <w:r w:rsidRPr="0043328B">
        <w:rPr>
          <w:rFonts w:ascii="Times New Roman" w:eastAsia="黑体" w:hAnsi="Times New Roman" w:cs="Times New Roman"/>
          <w:sz w:val="28"/>
          <w:szCs w:val="24"/>
          <w:vertAlign w:val="superscript"/>
        </w:rPr>
        <w:t>2</w:t>
      </w:r>
      <w:r w:rsidRPr="0043328B">
        <w:rPr>
          <w:rFonts w:ascii="Times New Roman" w:eastAsia="黑体" w:hAnsi="Times New Roman" w:cs="Times New Roman"/>
          <w:sz w:val="28"/>
          <w:szCs w:val="24"/>
        </w:rPr>
        <w:t>): 1.2 ± 0.2 mm</w:t>
      </w:r>
    </w:p>
    <w:p w14:paraId="1CD2AB65" w14:textId="0592804F" w:rsidR="0043328B" w:rsidRPr="0043328B" w:rsidRDefault="0043328B" w:rsidP="0043328B">
      <w:pPr>
        <w:rPr>
          <w:rFonts w:ascii="Times New Roman" w:eastAsia="黑体" w:hAnsi="Times New Roman" w:cs="Times New Roman"/>
          <w:sz w:val="28"/>
          <w:szCs w:val="24"/>
        </w:rPr>
      </w:pPr>
      <w:r w:rsidRPr="0043328B">
        <w:rPr>
          <w:rFonts w:ascii="Times New Roman" w:eastAsia="黑体" w:hAnsi="Times New Roman" w:cs="Times New Roman"/>
          <w:sz w:val="28"/>
          <w:szCs w:val="24"/>
        </w:rPr>
        <w:t xml:space="preserve">10 </w:t>
      </w:r>
      <w:r w:rsidRPr="0043328B">
        <w:rPr>
          <w:rFonts w:ascii="Times New Roman" w:eastAsia="黑体" w:hAnsi="Times New Roman" w:cs="Times New Roman"/>
          <w:sz w:val="28"/>
          <w:szCs w:val="24"/>
        </w:rPr>
        <w:t>泵浦激光器集成的一体化设计</w:t>
      </w:r>
    </w:p>
    <w:p w14:paraId="71C2DBF5" w14:textId="77777777" w:rsidR="0043328B" w:rsidRPr="0043328B" w:rsidRDefault="0043328B" w:rsidP="0043328B">
      <w:pPr>
        <w:spacing w:after="120" w:line="360" w:lineRule="auto"/>
        <w:rPr>
          <w:rFonts w:ascii="黑体" w:eastAsia="黑体" w:hAnsi="黑体"/>
          <w:b/>
          <w:bCs/>
          <w:sz w:val="28"/>
          <w:szCs w:val="28"/>
        </w:rPr>
      </w:pPr>
      <w:r w:rsidRPr="0043328B">
        <w:rPr>
          <w:rFonts w:ascii="黑体" w:eastAsia="黑体" w:hAnsi="黑体"/>
          <w:b/>
          <w:bCs/>
          <w:sz w:val="28"/>
          <w:szCs w:val="28"/>
        </w:rPr>
        <w:t>技术服</w:t>
      </w:r>
      <w:bookmarkStart w:id="0" w:name="_GoBack"/>
      <w:bookmarkEnd w:id="0"/>
      <w:r w:rsidRPr="0043328B">
        <w:rPr>
          <w:rFonts w:ascii="黑体" w:eastAsia="黑体" w:hAnsi="黑体"/>
          <w:b/>
          <w:bCs/>
          <w:sz w:val="28"/>
          <w:szCs w:val="28"/>
        </w:rPr>
        <w:t>务要求：</w:t>
      </w:r>
    </w:p>
    <w:p w14:paraId="5B7D3067" w14:textId="77777777" w:rsidR="0043328B" w:rsidRPr="0043328B" w:rsidRDefault="0043328B" w:rsidP="0043328B">
      <w:pPr>
        <w:spacing w:line="360" w:lineRule="auto"/>
        <w:rPr>
          <w:rFonts w:ascii="黑体" w:eastAsia="黑体" w:hAnsi="黑体"/>
          <w:sz w:val="28"/>
          <w:szCs w:val="28"/>
        </w:rPr>
      </w:pPr>
      <w:r w:rsidRPr="0043328B">
        <w:rPr>
          <w:rFonts w:ascii="黑体" w:eastAsia="黑体" w:hAnsi="黑体" w:hint="eastAsia"/>
          <w:sz w:val="28"/>
          <w:szCs w:val="28"/>
        </w:rPr>
        <w:t>1</w:t>
      </w:r>
      <w:r w:rsidRPr="0043328B">
        <w:rPr>
          <w:rFonts w:ascii="黑体" w:eastAsia="黑体" w:hAnsi="黑体"/>
          <w:sz w:val="28"/>
          <w:szCs w:val="28"/>
        </w:rPr>
        <w:t>.设备安装调试: 在买方指定的地点完成安装调试，并配合买方进行测试验收</w:t>
      </w:r>
    </w:p>
    <w:p w14:paraId="6CB6B68F" w14:textId="77777777" w:rsidR="0043328B" w:rsidRPr="0043328B" w:rsidRDefault="0043328B" w:rsidP="0043328B">
      <w:pPr>
        <w:spacing w:line="360" w:lineRule="auto"/>
        <w:rPr>
          <w:rFonts w:ascii="黑体" w:eastAsia="黑体" w:hAnsi="黑体"/>
          <w:sz w:val="28"/>
          <w:szCs w:val="28"/>
        </w:rPr>
      </w:pPr>
      <w:r w:rsidRPr="0043328B">
        <w:rPr>
          <w:rFonts w:ascii="黑体" w:eastAsia="黑体" w:hAnsi="黑体" w:hint="eastAsia"/>
          <w:sz w:val="28"/>
          <w:szCs w:val="28"/>
        </w:rPr>
        <w:t>2</w:t>
      </w:r>
      <w:r w:rsidRPr="0043328B">
        <w:rPr>
          <w:rFonts w:ascii="黑体" w:eastAsia="黑体" w:hAnsi="黑体"/>
          <w:sz w:val="28"/>
          <w:szCs w:val="28"/>
        </w:rPr>
        <w:t>.质保期验收合格日起12个月</w:t>
      </w:r>
    </w:p>
    <w:p w14:paraId="38866F4E" w14:textId="77777777" w:rsidR="0043328B" w:rsidRPr="0043328B" w:rsidRDefault="0043328B" w:rsidP="0043328B">
      <w:pPr>
        <w:spacing w:line="360" w:lineRule="auto"/>
        <w:rPr>
          <w:rFonts w:ascii="黑体" w:eastAsia="黑体" w:hAnsi="黑体"/>
          <w:sz w:val="28"/>
          <w:szCs w:val="28"/>
        </w:rPr>
      </w:pPr>
      <w:r w:rsidRPr="0043328B">
        <w:rPr>
          <w:rFonts w:ascii="黑体" w:eastAsia="黑体" w:hAnsi="黑体" w:hint="eastAsia"/>
          <w:sz w:val="28"/>
          <w:szCs w:val="28"/>
        </w:rPr>
        <w:t>3</w:t>
      </w:r>
      <w:r w:rsidRPr="0043328B">
        <w:rPr>
          <w:rFonts w:ascii="黑体" w:eastAsia="黑体" w:hAnsi="黑体"/>
          <w:sz w:val="28"/>
          <w:szCs w:val="28"/>
        </w:rPr>
        <w:t>.维修响应时间: 接到维修通知后，12小时内做出响应，24小时内到达现场排除故障</w:t>
      </w:r>
    </w:p>
    <w:p w14:paraId="1868D7C8" w14:textId="77777777" w:rsidR="0043328B" w:rsidRPr="0043328B" w:rsidRDefault="0043328B" w:rsidP="0043328B">
      <w:pPr>
        <w:spacing w:line="360" w:lineRule="auto"/>
        <w:rPr>
          <w:rFonts w:ascii="黑体" w:eastAsia="黑体" w:hAnsi="黑体"/>
          <w:sz w:val="28"/>
          <w:szCs w:val="28"/>
        </w:rPr>
      </w:pPr>
      <w:r w:rsidRPr="0043328B">
        <w:rPr>
          <w:rFonts w:ascii="黑体" w:eastAsia="黑体" w:hAnsi="黑体" w:hint="eastAsia"/>
          <w:sz w:val="28"/>
          <w:szCs w:val="28"/>
        </w:rPr>
        <w:t>4</w:t>
      </w:r>
      <w:r w:rsidRPr="0043328B">
        <w:rPr>
          <w:rFonts w:ascii="黑体" w:eastAsia="黑体" w:hAnsi="黑体"/>
          <w:sz w:val="28"/>
          <w:szCs w:val="28"/>
        </w:rPr>
        <w:t>.交货地点：用户指定地点</w:t>
      </w:r>
    </w:p>
    <w:p w14:paraId="092AE256" w14:textId="77777777" w:rsidR="0043328B" w:rsidRPr="0043328B" w:rsidRDefault="0043328B" w:rsidP="0043328B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</w:p>
    <w:p w14:paraId="0FAD56F2" w14:textId="77777777" w:rsidR="0043328B" w:rsidRPr="0043328B" w:rsidRDefault="0043328B">
      <w:pPr>
        <w:rPr>
          <w:rFonts w:ascii="Times New Roman" w:eastAsia="黑体" w:hAnsi="Times New Roman" w:cs="Times New Roman"/>
          <w:sz w:val="22"/>
          <w:szCs w:val="24"/>
        </w:rPr>
      </w:pPr>
    </w:p>
    <w:sectPr w:rsidR="0043328B" w:rsidRPr="00433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C174D" w14:textId="77777777" w:rsidR="001F2E82" w:rsidRDefault="001F2E82" w:rsidP="0043328B">
      <w:r>
        <w:separator/>
      </w:r>
    </w:p>
  </w:endnote>
  <w:endnote w:type="continuationSeparator" w:id="0">
    <w:p w14:paraId="5EB92627" w14:textId="77777777" w:rsidR="001F2E82" w:rsidRDefault="001F2E82" w:rsidP="0043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EB0DA" w14:textId="77777777" w:rsidR="001F2E82" w:rsidRDefault="001F2E82" w:rsidP="0043328B">
      <w:r>
        <w:separator/>
      </w:r>
    </w:p>
  </w:footnote>
  <w:footnote w:type="continuationSeparator" w:id="0">
    <w:p w14:paraId="02D00F70" w14:textId="77777777" w:rsidR="001F2E82" w:rsidRDefault="001F2E82" w:rsidP="00433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5DB2"/>
    <w:rsid w:val="001F2E82"/>
    <w:rsid w:val="00361A0C"/>
    <w:rsid w:val="0043328B"/>
    <w:rsid w:val="0063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E25D8"/>
  <w15:chartTrackingRefBased/>
  <w15:docId w15:val="{D19367EB-A5CD-4171-89CF-048B8927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32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32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2019-09-30T06:32:00Z</dcterms:created>
  <dcterms:modified xsi:type="dcterms:W3CDTF">2019-09-30T06:33:00Z</dcterms:modified>
</cp:coreProperties>
</file>