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BBF" w:rsidRPr="005F324F" w:rsidRDefault="00801BBF" w:rsidP="00801BBF">
      <w:pPr>
        <w:rPr>
          <w:rFonts w:ascii="黑体" w:eastAsia="黑体" w:hAnsi="黑体"/>
          <w:sz w:val="24"/>
          <w:szCs w:val="24"/>
        </w:rPr>
      </w:pPr>
      <w:r w:rsidRPr="005F324F">
        <w:rPr>
          <w:rFonts w:ascii="黑体" w:eastAsia="黑体" w:hAnsi="黑体" w:hint="eastAsia"/>
          <w:sz w:val="24"/>
          <w:szCs w:val="24"/>
        </w:rPr>
        <w:t>硬件要求：</w:t>
      </w:r>
    </w:p>
    <w:p w:rsidR="00801BBF" w:rsidRPr="005F324F" w:rsidRDefault="00801BBF" w:rsidP="00801BBF">
      <w:pPr>
        <w:rPr>
          <w:rFonts w:ascii="黑体" w:eastAsia="黑体" w:hAnsi="黑体"/>
          <w:sz w:val="24"/>
          <w:szCs w:val="24"/>
        </w:rPr>
      </w:pPr>
      <w:r w:rsidRPr="005F324F">
        <w:rPr>
          <w:rFonts w:ascii="黑体" w:eastAsia="黑体" w:hAnsi="黑体" w:hint="eastAsia"/>
          <w:sz w:val="24"/>
          <w:szCs w:val="24"/>
        </w:rPr>
        <w:t>机架：一体式GPU计算平台，4U高度；</w:t>
      </w:r>
    </w:p>
    <w:p w:rsidR="00801BBF" w:rsidRPr="005F324F" w:rsidRDefault="00801BBF" w:rsidP="00801BBF">
      <w:pPr>
        <w:rPr>
          <w:rFonts w:ascii="黑体" w:eastAsia="黑体" w:hAnsi="黑体"/>
          <w:sz w:val="24"/>
          <w:szCs w:val="24"/>
        </w:rPr>
      </w:pPr>
      <w:r w:rsidRPr="005F324F">
        <w:rPr>
          <w:rFonts w:ascii="黑体" w:eastAsia="黑体" w:hAnsi="黑体" w:hint="eastAsia"/>
          <w:sz w:val="24"/>
          <w:szCs w:val="24"/>
        </w:rPr>
        <w:t>CPU：2*Intel Xeon E5 2660V4 2.0G/睿频 3.2G/14核28线程/35M/9.6GT/120W</w:t>
      </w:r>
    </w:p>
    <w:p w:rsidR="00801BBF" w:rsidRPr="005F324F" w:rsidRDefault="00801BBF" w:rsidP="00801BBF">
      <w:pPr>
        <w:rPr>
          <w:rFonts w:ascii="黑体" w:eastAsia="黑体" w:hAnsi="黑体"/>
          <w:sz w:val="24"/>
          <w:szCs w:val="24"/>
        </w:rPr>
      </w:pPr>
      <w:r w:rsidRPr="005F324F">
        <w:rPr>
          <w:rFonts w:ascii="黑体" w:eastAsia="黑体" w:hAnsi="黑体" w:hint="eastAsia"/>
          <w:sz w:val="24"/>
          <w:szCs w:val="24"/>
        </w:rPr>
        <w:t>内存：8*32GB DDR4 ECC REGS 2666</w:t>
      </w:r>
    </w:p>
    <w:p w:rsidR="00801BBF" w:rsidRPr="005F324F" w:rsidRDefault="00801BBF" w:rsidP="00801BBF">
      <w:pPr>
        <w:rPr>
          <w:rFonts w:ascii="黑体" w:eastAsia="黑体" w:hAnsi="黑体"/>
          <w:sz w:val="24"/>
          <w:szCs w:val="24"/>
        </w:rPr>
      </w:pPr>
      <w:r w:rsidRPr="005F324F">
        <w:rPr>
          <w:rFonts w:ascii="黑体" w:eastAsia="黑体" w:hAnsi="黑体" w:hint="eastAsia"/>
          <w:sz w:val="24"/>
          <w:szCs w:val="24"/>
        </w:rPr>
        <w:t>显卡：8*NVIDIA GTX 1080TI 11GB</w:t>
      </w:r>
    </w:p>
    <w:p w:rsidR="00801BBF" w:rsidRPr="005F324F" w:rsidRDefault="00801BBF" w:rsidP="00801BBF">
      <w:pPr>
        <w:rPr>
          <w:rFonts w:ascii="黑体" w:eastAsia="黑体" w:hAnsi="黑体"/>
          <w:sz w:val="24"/>
          <w:szCs w:val="24"/>
        </w:rPr>
      </w:pPr>
      <w:r w:rsidRPr="005F324F">
        <w:rPr>
          <w:rFonts w:ascii="黑体" w:eastAsia="黑体" w:hAnsi="黑体" w:hint="eastAsia"/>
          <w:sz w:val="24"/>
          <w:szCs w:val="24"/>
        </w:rPr>
        <w:t xml:space="preserve">Raid卡：LSI-9361-8i 2G </w:t>
      </w:r>
    </w:p>
    <w:p w:rsidR="00801BBF" w:rsidRPr="005F324F" w:rsidRDefault="00801BBF" w:rsidP="00801BBF">
      <w:pPr>
        <w:rPr>
          <w:rFonts w:ascii="黑体" w:eastAsia="黑体" w:hAnsi="黑体"/>
          <w:sz w:val="24"/>
          <w:szCs w:val="24"/>
        </w:rPr>
      </w:pPr>
      <w:r w:rsidRPr="005F324F">
        <w:rPr>
          <w:rFonts w:ascii="黑体" w:eastAsia="黑体" w:hAnsi="黑体" w:hint="eastAsia"/>
          <w:sz w:val="24"/>
          <w:szCs w:val="24"/>
        </w:rPr>
        <w:t>网卡：Intel 双口万兆光纤网卡</w:t>
      </w:r>
    </w:p>
    <w:p w:rsidR="00801BBF" w:rsidRPr="005F324F" w:rsidRDefault="00801BBF" w:rsidP="00801BBF">
      <w:pPr>
        <w:rPr>
          <w:rFonts w:ascii="黑体" w:eastAsia="黑体" w:hAnsi="黑体"/>
          <w:sz w:val="24"/>
          <w:szCs w:val="24"/>
        </w:rPr>
      </w:pPr>
      <w:r w:rsidRPr="005F324F">
        <w:rPr>
          <w:rFonts w:ascii="黑体" w:eastAsia="黑体" w:hAnsi="黑体" w:hint="eastAsia"/>
          <w:sz w:val="24"/>
          <w:szCs w:val="24"/>
        </w:rPr>
        <w:t>硬盘：1TB SSD固态硬盘，4块8T SATA企业级硬盘。</w:t>
      </w:r>
    </w:p>
    <w:p w:rsidR="00801BBF" w:rsidRPr="005F324F" w:rsidRDefault="00801BBF" w:rsidP="00801BBF">
      <w:pPr>
        <w:rPr>
          <w:rFonts w:ascii="黑体" w:eastAsia="黑体" w:hAnsi="黑体"/>
          <w:sz w:val="24"/>
          <w:szCs w:val="24"/>
        </w:rPr>
      </w:pPr>
      <w:r w:rsidRPr="005F324F">
        <w:rPr>
          <w:rFonts w:ascii="黑体" w:eastAsia="黑体" w:hAnsi="黑体" w:hint="eastAsia"/>
          <w:sz w:val="24"/>
          <w:szCs w:val="24"/>
        </w:rPr>
        <w:t>电源：1600W冗余电源（2+2）</w:t>
      </w:r>
    </w:p>
    <w:p w:rsidR="00801BBF" w:rsidRPr="005F324F" w:rsidRDefault="00801BBF" w:rsidP="00801BBF">
      <w:pPr>
        <w:rPr>
          <w:rFonts w:ascii="黑体" w:eastAsia="黑体" w:hAnsi="黑体"/>
          <w:sz w:val="24"/>
          <w:szCs w:val="24"/>
        </w:rPr>
      </w:pPr>
      <w:r w:rsidRPr="005F324F">
        <w:rPr>
          <w:rFonts w:ascii="黑体" w:eastAsia="黑体" w:hAnsi="黑体" w:hint="eastAsia"/>
          <w:sz w:val="24"/>
          <w:szCs w:val="24"/>
        </w:rPr>
        <w:t>其他：提供8个PCI-E 16X插槽，2个PCIE 3.0*8插槽，1个PCIE 4X插槽，板载集成2个1Gb网络接口，支持IPMI2.0远程管理，导轨。为了确保平台的品质，需要经过至少24小时负载99%的耐高温测试，72小时不宕机测试；产品通过中国国家强制CCC认证；开机显示原厂LOGO。</w:t>
      </w:r>
    </w:p>
    <w:p w:rsidR="00801BBF" w:rsidRPr="005F324F" w:rsidRDefault="00801BBF" w:rsidP="00801BBF">
      <w:pPr>
        <w:rPr>
          <w:rFonts w:ascii="黑体" w:eastAsia="黑体" w:hAnsi="黑体"/>
          <w:sz w:val="24"/>
          <w:szCs w:val="24"/>
        </w:rPr>
      </w:pPr>
      <w:r w:rsidRPr="005F324F">
        <w:rPr>
          <w:rFonts w:ascii="黑体" w:eastAsia="黑体" w:hAnsi="黑体" w:hint="eastAsia"/>
          <w:sz w:val="24"/>
          <w:szCs w:val="24"/>
        </w:rPr>
        <w:t>质量管理体系符合：GB/T19001-2008/ISO9001：2008标准NVIDIA/SUPERMICRO官方认证合作伙伴，提供原厂承诺函。</w:t>
      </w:r>
    </w:p>
    <w:p w:rsidR="00801BBF" w:rsidRPr="005F324F" w:rsidRDefault="00801BBF" w:rsidP="00801BBF">
      <w:pPr>
        <w:rPr>
          <w:rFonts w:ascii="黑体" w:eastAsia="黑体" w:hAnsi="黑体"/>
          <w:sz w:val="24"/>
          <w:szCs w:val="24"/>
        </w:rPr>
      </w:pPr>
      <w:r w:rsidRPr="005F324F">
        <w:rPr>
          <w:rFonts w:ascii="黑体" w:eastAsia="黑体" w:hAnsi="黑体" w:hint="eastAsia"/>
          <w:sz w:val="24"/>
          <w:szCs w:val="24"/>
        </w:rPr>
        <w:t>软件要求：</w:t>
      </w:r>
    </w:p>
    <w:p w:rsidR="00801BBF" w:rsidRPr="005F324F" w:rsidRDefault="00801BBF" w:rsidP="00801BBF">
      <w:pPr>
        <w:rPr>
          <w:rFonts w:ascii="黑体" w:eastAsia="黑体" w:hAnsi="黑体"/>
          <w:sz w:val="24"/>
          <w:szCs w:val="24"/>
        </w:rPr>
      </w:pPr>
      <w:r w:rsidRPr="005F324F">
        <w:rPr>
          <w:rFonts w:ascii="黑体" w:eastAsia="黑体" w:hAnsi="黑体" w:hint="eastAsia"/>
          <w:sz w:val="24"/>
          <w:szCs w:val="24"/>
        </w:rPr>
        <w:t>兼容Ubuntu Server LTS 16.04.3</w:t>
      </w:r>
    </w:p>
    <w:p w:rsidR="00801BBF" w:rsidRPr="005F324F" w:rsidRDefault="00801BBF" w:rsidP="00801BBF">
      <w:pPr>
        <w:rPr>
          <w:rFonts w:ascii="黑体" w:eastAsia="黑体" w:hAnsi="黑体"/>
          <w:sz w:val="24"/>
          <w:szCs w:val="24"/>
        </w:rPr>
      </w:pPr>
      <w:r w:rsidRPr="005F324F">
        <w:rPr>
          <w:rFonts w:ascii="黑体" w:eastAsia="黑体" w:hAnsi="黑体" w:hint="eastAsia"/>
          <w:sz w:val="24"/>
          <w:szCs w:val="24"/>
        </w:rPr>
        <w:t>预装CUDA 8.0.61及nvidia384/387版本驱动</w:t>
      </w:r>
    </w:p>
    <w:p w:rsidR="00801BBF" w:rsidRPr="005F324F" w:rsidRDefault="00801BBF" w:rsidP="00801BBF">
      <w:pPr>
        <w:rPr>
          <w:rFonts w:ascii="黑体" w:eastAsia="黑体" w:hAnsi="黑体"/>
          <w:sz w:val="24"/>
          <w:szCs w:val="24"/>
        </w:rPr>
      </w:pPr>
      <w:r w:rsidRPr="005F324F">
        <w:rPr>
          <w:rFonts w:ascii="黑体" w:eastAsia="黑体" w:hAnsi="黑体" w:hint="eastAsia"/>
          <w:sz w:val="24"/>
          <w:szCs w:val="24"/>
        </w:rPr>
        <w:t>资质要求：</w:t>
      </w:r>
    </w:p>
    <w:p w:rsidR="00801BBF" w:rsidRPr="005F324F" w:rsidRDefault="00801BBF" w:rsidP="00801BBF">
      <w:pPr>
        <w:rPr>
          <w:rFonts w:ascii="黑体" w:eastAsia="黑体" w:hAnsi="黑体"/>
          <w:sz w:val="24"/>
          <w:szCs w:val="24"/>
        </w:rPr>
      </w:pPr>
      <w:r w:rsidRPr="005F324F">
        <w:rPr>
          <w:rFonts w:ascii="黑体" w:eastAsia="黑体" w:hAnsi="黑体" w:hint="eastAsia"/>
          <w:sz w:val="24"/>
          <w:szCs w:val="24"/>
        </w:rPr>
        <w:t>设备生产厂家具有NVIDIA认证的技术工程师和销售工程师</w:t>
      </w:r>
    </w:p>
    <w:p w:rsidR="00801BBF" w:rsidRPr="005F324F" w:rsidRDefault="00801BBF" w:rsidP="00801BBF">
      <w:pPr>
        <w:rPr>
          <w:rFonts w:ascii="黑体" w:eastAsia="黑体" w:hAnsi="黑体"/>
          <w:sz w:val="24"/>
          <w:szCs w:val="24"/>
        </w:rPr>
      </w:pPr>
      <w:r w:rsidRPr="005F324F">
        <w:rPr>
          <w:rFonts w:ascii="黑体" w:eastAsia="黑体" w:hAnsi="黑体" w:hint="eastAsia"/>
          <w:sz w:val="24"/>
          <w:szCs w:val="24"/>
        </w:rPr>
        <w:t>设备生产厂家具有SUPERMICRO认证的代理资质</w:t>
      </w:r>
    </w:p>
    <w:p w:rsidR="00801BBF" w:rsidRPr="005F324F" w:rsidRDefault="00801BBF" w:rsidP="00801BBF">
      <w:pPr>
        <w:rPr>
          <w:rFonts w:ascii="黑体" w:eastAsia="黑体" w:hAnsi="黑体"/>
          <w:sz w:val="24"/>
          <w:szCs w:val="24"/>
        </w:rPr>
      </w:pPr>
      <w:r w:rsidRPr="005F324F">
        <w:rPr>
          <w:rFonts w:ascii="黑体" w:eastAsia="黑体" w:hAnsi="黑体" w:hint="eastAsia"/>
          <w:sz w:val="24"/>
          <w:szCs w:val="24"/>
        </w:rPr>
        <w:t>投标厂商需通过ISO9001：2008质量体系认证</w:t>
      </w:r>
    </w:p>
    <w:p w:rsidR="00801BBF" w:rsidRPr="005F324F" w:rsidRDefault="00801BBF" w:rsidP="00801BBF">
      <w:pPr>
        <w:rPr>
          <w:rFonts w:ascii="黑体" w:eastAsia="黑体" w:hAnsi="黑体"/>
          <w:sz w:val="24"/>
          <w:szCs w:val="24"/>
        </w:rPr>
      </w:pPr>
      <w:r w:rsidRPr="005F324F">
        <w:rPr>
          <w:rFonts w:ascii="黑体" w:eastAsia="黑体" w:hAnsi="黑体" w:hint="eastAsia"/>
          <w:sz w:val="24"/>
          <w:szCs w:val="24"/>
        </w:rPr>
        <w:t>投标时必须提供生产厂家针对本项目出具售后服务承诺书原件；必须提供原厂针对本项目的授权原件；</w:t>
      </w:r>
    </w:p>
    <w:p w:rsidR="00801BBF" w:rsidRPr="005F324F" w:rsidRDefault="00801BBF" w:rsidP="00801BBF">
      <w:pPr>
        <w:rPr>
          <w:rFonts w:ascii="黑体" w:eastAsia="黑体" w:hAnsi="黑体"/>
          <w:sz w:val="24"/>
          <w:szCs w:val="24"/>
        </w:rPr>
      </w:pPr>
      <w:r w:rsidRPr="005F324F">
        <w:rPr>
          <w:rFonts w:ascii="黑体" w:eastAsia="黑体" w:hAnsi="黑体" w:hint="eastAsia"/>
          <w:sz w:val="24"/>
          <w:szCs w:val="24"/>
        </w:rPr>
        <w:t>中标单位在同客户签订合同后必须提供与招标技术要求及功能符合的全部设备一套进行整体性能检测与招标文件核对，作为项目合同签订的标准依据，如出现所提供设备不符招标要求或无法提供所有设备，不予验收；</w:t>
      </w:r>
    </w:p>
    <w:p w:rsidR="00801BBF" w:rsidRPr="005F324F" w:rsidRDefault="00801BBF" w:rsidP="00801BBF">
      <w:pPr>
        <w:rPr>
          <w:rFonts w:ascii="黑体" w:eastAsia="黑体" w:hAnsi="黑体"/>
          <w:sz w:val="32"/>
          <w:szCs w:val="24"/>
        </w:rPr>
      </w:pPr>
      <w:r w:rsidRPr="005F324F">
        <w:rPr>
          <w:rFonts w:ascii="黑体" w:eastAsia="黑体" w:hAnsi="黑体" w:hint="eastAsia"/>
          <w:sz w:val="32"/>
          <w:szCs w:val="24"/>
        </w:rPr>
        <w:t>技术服务要求：</w:t>
      </w:r>
    </w:p>
    <w:p w:rsidR="00801BBF" w:rsidRPr="005F324F" w:rsidRDefault="00801BBF" w:rsidP="00801BBF">
      <w:pPr>
        <w:rPr>
          <w:rFonts w:ascii="黑体" w:eastAsia="黑体" w:hAnsi="黑体"/>
          <w:sz w:val="24"/>
          <w:szCs w:val="24"/>
        </w:rPr>
      </w:pPr>
      <w:r w:rsidRPr="005F324F">
        <w:rPr>
          <w:rFonts w:ascii="黑体" w:eastAsia="黑体" w:hAnsi="黑体" w:hint="eastAsia"/>
          <w:sz w:val="24"/>
          <w:szCs w:val="24"/>
        </w:rPr>
        <w:t>1. 设备安装调试: 在买方指定的地点完成安装调试，并配合买方进行测试验收。</w:t>
      </w:r>
    </w:p>
    <w:p w:rsidR="00801BBF" w:rsidRPr="005F324F" w:rsidRDefault="00801BBF" w:rsidP="00801BBF">
      <w:pPr>
        <w:rPr>
          <w:rFonts w:ascii="黑体" w:eastAsia="黑体" w:hAnsi="黑体"/>
          <w:sz w:val="24"/>
          <w:szCs w:val="24"/>
        </w:rPr>
      </w:pPr>
      <w:r w:rsidRPr="005F324F">
        <w:rPr>
          <w:rFonts w:ascii="黑体" w:eastAsia="黑体" w:hAnsi="黑体" w:hint="eastAsia"/>
          <w:sz w:val="24"/>
          <w:szCs w:val="24"/>
        </w:rPr>
        <w:t>2. 质保期为验收合格后不低于36个月，终身维修，质保期外只收硬件成本费, 提供服务升级、固件升级。</w:t>
      </w:r>
    </w:p>
    <w:p w:rsidR="00801BBF" w:rsidRPr="005F324F" w:rsidRDefault="00801BBF" w:rsidP="00801BBF">
      <w:pPr>
        <w:rPr>
          <w:rFonts w:ascii="黑体" w:eastAsia="黑体" w:hAnsi="黑体"/>
          <w:sz w:val="24"/>
          <w:szCs w:val="24"/>
        </w:rPr>
      </w:pPr>
      <w:r w:rsidRPr="005F324F">
        <w:rPr>
          <w:rFonts w:ascii="黑体" w:eastAsia="黑体" w:hAnsi="黑体" w:hint="eastAsia"/>
          <w:sz w:val="24"/>
          <w:szCs w:val="24"/>
        </w:rPr>
        <w:t>3. 维修响应时间: 接到维修通知后，1个工作日内作出响应，3个工作日内到场排除故障。</w:t>
      </w:r>
    </w:p>
    <w:p w:rsidR="00801BBF" w:rsidRPr="005F324F" w:rsidRDefault="00801BBF" w:rsidP="00801BBF">
      <w:pPr>
        <w:rPr>
          <w:rFonts w:ascii="黑体" w:eastAsia="黑体" w:hAnsi="黑体"/>
          <w:sz w:val="24"/>
          <w:szCs w:val="24"/>
        </w:rPr>
      </w:pPr>
      <w:r w:rsidRPr="005F324F">
        <w:rPr>
          <w:rFonts w:ascii="黑体" w:eastAsia="黑体" w:hAnsi="黑体" w:hint="eastAsia"/>
          <w:sz w:val="24"/>
          <w:szCs w:val="24"/>
        </w:rPr>
        <w:t>4. 交货地点：用户指定位置。</w:t>
      </w:r>
    </w:p>
    <w:p w:rsidR="004E2787" w:rsidRPr="005F324F" w:rsidRDefault="004E2787">
      <w:pPr>
        <w:rPr>
          <w:rFonts w:ascii="黑体" w:eastAsia="黑体" w:hAnsi="黑体"/>
        </w:rPr>
      </w:pPr>
      <w:bookmarkStart w:id="0" w:name="_GoBack"/>
      <w:bookmarkEnd w:id="0"/>
    </w:p>
    <w:sectPr w:rsidR="004E2787" w:rsidRPr="005F324F" w:rsidSect="00480B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B2C" w:rsidRDefault="006D7B2C" w:rsidP="00801BBF">
      <w:r>
        <w:separator/>
      </w:r>
    </w:p>
  </w:endnote>
  <w:endnote w:type="continuationSeparator" w:id="1">
    <w:p w:rsidR="006D7B2C" w:rsidRDefault="006D7B2C" w:rsidP="00801B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B2C" w:rsidRDefault="006D7B2C" w:rsidP="00801BBF">
      <w:r>
        <w:separator/>
      </w:r>
    </w:p>
  </w:footnote>
  <w:footnote w:type="continuationSeparator" w:id="1">
    <w:p w:rsidR="006D7B2C" w:rsidRDefault="006D7B2C" w:rsidP="00801B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0C0803"/>
    <w:multiLevelType w:val="hybridMultilevel"/>
    <w:tmpl w:val="72907542"/>
    <w:lvl w:ilvl="0" w:tplc="055CEA4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63CF442C"/>
    <w:multiLevelType w:val="hybridMultilevel"/>
    <w:tmpl w:val="58D2F080"/>
    <w:lvl w:ilvl="0" w:tplc="AB6E0E4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0288"/>
    <w:rsid w:val="002F0288"/>
    <w:rsid w:val="0040380C"/>
    <w:rsid w:val="00480B25"/>
    <w:rsid w:val="004E2787"/>
    <w:rsid w:val="005F324F"/>
    <w:rsid w:val="006D7B2C"/>
    <w:rsid w:val="00801BBF"/>
    <w:rsid w:val="008A04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25"/>
    <w:pPr>
      <w:widowControl w:val="0"/>
      <w:jc w:val="both"/>
    </w:pPr>
  </w:style>
  <w:style w:type="paragraph" w:styleId="3">
    <w:name w:val="heading 3"/>
    <w:basedOn w:val="a0"/>
    <w:link w:val="3Char"/>
    <w:uiPriority w:val="9"/>
    <w:qFormat/>
    <w:rsid w:val="0040380C"/>
    <w:pPr>
      <w:widowControl/>
      <w:spacing w:beforeLines="100" w:line="276" w:lineRule="auto"/>
      <w:ind w:firstLineChars="0" w:firstLine="0"/>
      <w:jc w:val="left"/>
      <w:outlineLvl w:val="2"/>
    </w:pPr>
    <w:rPr>
      <w:rFonts w:asciiTheme="majorEastAsia" w:eastAsiaTheme="majorEastAsia" w:hAnsiTheme="majorEastAsia" w:cs="Times New Roman"/>
      <w:b/>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basedOn w:val="a1"/>
    <w:link w:val="3"/>
    <w:uiPriority w:val="9"/>
    <w:rsid w:val="0040380C"/>
    <w:rPr>
      <w:rFonts w:asciiTheme="majorEastAsia" w:eastAsiaTheme="majorEastAsia" w:hAnsiTheme="majorEastAsia" w:cs="Times New Roman"/>
      <w:b/>
      <w:sz w:val="24"/>
      <w:szCs w:val="24"/>
    </w:rPr>
  </w:style>
  <w:style w:type="paragraph" w:styleId="a0">
    <w:name w:val="List Paragraph"/>
    <w:basedOn w:val="a"/>
    <w:uiPriority w:val="34"/>
    <w:qFormat/>
    <w:rsid w:val="0040380C"/>
    <w:pPr>
      <w:ind w:firstLineChars="200" w:firstLine="420"/>
    </w:pPr>
  </w:style>
  <w:style w:type="paragraph" w:styleId="a4">
    <w:name w:val="header"/>
    <w:basedOn w:val="a"/>
    <w:link w:val="Char"/>
    <w:uiPriority w:val="99"/>
    <w:unhideWhenUsed/>
    <w:rsid w:val="00801B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801BBF"/>
    <w:rPr>
      <w:sz w:val="18"/>
      <w:szCs w:val="18"/>
    </w:rPr>
  </w:style>
  <w:style w:type="paragraph" w:styleId="a5">
    <w:name w:val="footer"/>
    <w:basedOn w:val="a"/>
    <w:link w:val="Char0"/>
    <w:uiPriority w:val="99"/>
    <w:unhideWhenUsed/>
    <w:rsid w:val="00801BBF"/>
    <w:pPr>
      <w:tabs>
        <w:tab w:val="center" w:pos="4153"/>
        <w:tab w:val="right" w:pos="8306"/>
      </w:tabs>
      <w:snapToGrid w:val="0"/>
      <w:jc w:val="left"/>
    </w:pPr>
    <w:rPr>
      <w:sz w:val="18"/>
      <w:szCs w:val="18"/>
    </w:rPr>
  </w:style>
  <w:style w:type="character" w:customStyle="1" w:styleId="Char0">
    <w:name w:val="页脚 Char"/>
    <w:basedOn w:val="a1"/>
    <w:link w:val="a5"/>
    <w:uiPriority w:val="99"/>
    <w:rsid w:val="00801BB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0"/>
    <w:link w:val="3Char"/>
    <w:uiPriority w:val="9"/>
    <w:qFormat/>
    <w:rsid w:val="0040380C"/>
    <w:pPr>
      <w:widowControl/>
      <w:spacing w:beforeLines="100" w:before="100" w:line="276" w:lineRule="auto"/>
      <w:ind w:firstLineChars="0" w:firstLine="0"/>
      <w:jc w:val="left"/>
      <w:outlineLvl w:val="2"/>
    </w:pPr>
    <w:rPr>
      <w:rFonts w:asciiTheme="majorEastAsia" w:eastAsiaTheme="majorEastAsia" w:hAnsiTheme="majorEastAsia" w:cs="Times New Roman"/>
      <w:b/>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basedOn w:val="a1"/>
    <w:link w:val="3"/>
    <w:uiPriority w:val="9"/>
    <w:rsid w:val="0040380C"/>
    <w:rPr>
      <w:rFonts w:asciiTheme="majorEastAsia" w:eastAsiaTheme="majorEastAsia" w:hAnsiTheme="majorEastAsia" w:cs="Times New Roman"/>
      <w:b/>
      <w:sz w:val="24"/>
      <w:szCs w:val="24"/>
    </w:rPr>
  </w:style>
  <w:style w:type="paragraph" w:styleId="a0">
    <w:name w:val="List Paragraph"/>
    <w:basedOn w:val="a"/>
    <w:uiPriority w:val="34"/>
    <w:qFormat/>
    <w:rsid w:val="0040380C"/>
    <w:pPr>
      <w:ind w:firstLineChars="200" w:firstLine="420"/>
    </w:pPr>
  </w:style>
  <w:style w:type="paragraph" w:styleId="a4">
    <w:name w:val="header"/>
    <w:basedOn w:val="a"/>
    <w:link w:val="Char"/>
    <w:uiPriority w:val="99"/>
    <w:unhideWhenUsed/>
    <w:rsid w:val="00801B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801BBF"/>
    <w:rPr>
      <w:sz w:val="18"/>
      <w:szCs w:val="18"/>
    </w:rPr>
  </w:style>
  <w:style w:type="paragraph" w:styleId="a5">
    <w:name w:val="footer"/>
    <w:basedOn w:val="a"/>
    <w:link w:val="Char0"/>
    <w:uiPriority w:val="99"/>
    <w:unhideWhenUsed/>
    <w:rsid w:val="00801BBF"/>
    <w:pPr>
      <w:tabs>
        <w:tab w:val="center" w:pos="4153"/>
        <w:tab w:val="right" w:pos="8306"/>
      </w:tabs>
      <w:snapToGrid w:val="0"/>
      <w:jc w:val="left"/>
    </w:pPr>
    <w:rPr>
      <w:sz w:val="18"/>
      <w:szCs w:val="18"/>
    </w:rPr>
  </w:style>
  <w:style w:type="character" w:customStyle="1" w:styleId="Char0">
    <w:name w:val="页脚 Char"/>
    <w:basedOn w:val="a1"/>
    <w:link w:val="a5"/>
    <w:uiPriority w:val="99"/>
    <w:rsid w:val="00801BBF"/>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高伟</cp:lastModifiedBy>
  <cp:revision>3</cp:revision>
  <dcterms:created xsi:type="dcterms:W3CDTF">2019-01-08T13:02:00Z</dcterms:created>
  <dcterms:modified xsi:type="dcterms:W3CDTF">2019-01-09T01:00:00Z</dcterms:modified>
</cp:coreProperties>
</file>