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549" w:rsidRPr="00784549" w:rsidRDefault="00784549" w:rsidP="007845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80" w:lineRule="exact"/>
        <w:jc w:val="center"/>
        <w:rPr>
          <w:rFonts w:ascii="宋体" w:eastAsia="宋体" w:hAnsi="宋体" w:cs="Helvetica Neue"/>
          <w:b/>
          <w:sz w:val="32"/>
        </w:rPr>
      </w:pPr>
      <w:r w:rsidRPr="00784549">
        <w:rPr>
          <w:rFonts w:ascii="宋体" w:eastAsia="宋体" w:hAnsi="宋体" w:cs="Helvetica Neue"/>
          <w:b/>
          <w:sz w:val="32"/>
        </w:rPr>
        <w:t>磁共振兼容光纤直角视觉刺激显示屏</w:t>
      </w:r>
      <w:r w:rsidRPr="00784549">
        <w:rPr>
          <w:rFonts w:ascii="宋体" w:eastAsia="宋体" w:hAnsi="宋体" w:cs="Helvetica Neue" w:hint="eastAsia"/>
          <w:b/>
          <w:sz w:val="32"/>
        </w:rPr>
        <w:t>技术参数</w:t>
      </w:r>
    </w:p>
    <w:p w:rsidR="00784549" w:rsidRDefault="00784549" w:rsidP="00784549">
      <w:pPr>
        <w:spacing w:line="360" w:lineRule="auto"/>
        <w:rPr>
          <w:rFonts w:ascii="宋体" w:eastAsia="宋体" w:hAnsi="宋体" w:cs="Helvetica Neue" w:hint="eastAsia"/>
          <w:b/>
          <w:sz w:val="32"/>
        </w:rPr>
      </w:pPr>
    </w:p>
    <w:p w:rsidR="00784549" w:rsidRPr="00784549" w:rsidRDefault="00784549" w:rsidP="00784549">
      <w:pPr>
        <w:spacing w:line="360" w:lineRule="auto"/>
        <w:rPr>
          <w:rFonts w:ascii="宋体" w:eastAsia="宋体" w:hAnsi="宋体"/>
          <w:b/>
        </w:rPr>
      </w:pPr>
      <w:r>
        <w:rPr>
          <w:rFonts w:ascii="宋体" w:eastAsia="宋体" w:hAnsi="宋体" w:cs="Helvetica Neue" w:hint="eastAsia"/>
          <w:b/>
          <w:sz w:val="32"/>
        </w:rPr>
        <w:t>技术参数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1.</w:t>
      </w:r>
      <w:r w:rsidRPr="00784549">
        <w:rPr>
          <w:rFonts w:ascii="宋体" w:eastAsia="宋体" w:hAnsi="宋体" w:cs="Helvetica Neue"/>
          <w:sz w:val="24"/>
          <w:szCs w:val="24"/>
        </w:rPr>
        <w:t>分辨率 &gt;=1024*768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2.</w:t>
      </w:r>
      <w:r w:rsidRPr="00784549">
        <w:rPr>
          <w:rFonts w:ascii="宋体" w:eastAsia="宋体" w:hAnsi="宋体" w:cs="Helvetica Neue"/>
          <w:sz w:val="24"/>
          <w:szCs w:val="24"/>
        </w:rPr>
        <w:t>亮度 &gt; 350cd/m2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3.</w:t>
      </w:r>
      <w:r w:rsidRPr="00784549">
        <w:rPr>
          <w:rFonts w:ascii="宋体" w:eastAsia="宋体" w:hAnsi="宋体" w:cs="Helvetica Neue"/>
          <w:sz w:val="24"/>
          <w:szCs w:val="24"/>
        </w:rPr>
        <w:t>对比度 &gt; 1000:1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4.</w:t>
      </w:r>
      <w:r w:rsidRPr="00784549">
        <w:rPr>
          <w:rFonts w:ascii="宋体" w:eastAsia="宋体" w:hAnsi="宋体" w:cs="Helvetica Neue"/>
          <w:sz w:val="24"/>
          <w:szCs w:val="24"/>
        </w:rPr>
        <w:t>视角 横向30度纵向20度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5.</w:t>
      </w:r>
      <w:r w:rsidRPr="00784549">
        <w:rPr>
          <w:rFonts w:ascii="宋体" w:eastAsia="宋体" w:hAnsi="宋体" w:cs="Helvetica Neue"/>
          <w:sz w:val="24"/>
          <w:szCs w:val="24"/>
        </w:rPr>
        <w:t>刷新率 60Hz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6.</w:t>
      </w:r>
      <w:r w:rsidRPr="00784549">
        <w:rPr>
          <w:rFonts w:ascii="宋体" w:eastAsia="宋体" w:hAnsi="宋体" w:cs="Helvetica Neue"/>
          <w:sz w:val="24"/>
          <w:szCs w:val="24"/>
        </w:rPr>
        <w:t>双目独立显示，支持立体视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7.</w:t>
      </w:r>
      <w:r w:rsidRPr="00784549">
        <w:rPr>
          <w:rFonts w:ascii="宋体" w:eastAsia="宋体" w:hAnsi="宋体" w:cs="Helvetica Neue"/>
          <w:sz w:val="24"/>
          <w:szCs w:val="24"/>
        </w:rPr>
        <w:t>支持3轴调节（远近，上下，瞳间距），单目目镜屈光度补偿-8--+2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8.</w:t>
      </w:r>
      <w:r w:rsidRPr="00784549">
        <w:rPr>
          <w:rFonts w:ascii="宋体" w:eastAsia="宋体" w:hAnsi="宋体" w:cs="Helvetica Neue"/>
          <w:sz w:val="24"/>
          <w:szCs w:val="24"/>
        </w:rPr>
        <w:t>磁共振兼容，视觉端无金属结构，置于头线圈上，对磁共振成像无影响；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9.</w:t>
      </w:r>
      <w:r w:rsidRPr="00784549">
        <w:rPr>
          <w:rFonts w:ascii="宋体" w:eastAsia="宋体" w:hAnsi="宋体" w:cs="Helvetica Neue"/>
          <w:sz w:val="24"/>
          <w:szCs w:val="24"/>
        </w:rPr>
        <w:t>显示投射端磁兼容设计，可放置于磁体腔外，500高斯线内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bookmarkStart w:id="0" w:name="_GoBack"/>
      <w:r>
        <w:rPr>
          <w:rFonts w:ascii="宋体" w:eastAsia="宋体" w:hAnsi="宋体" w:cs="Helvetica Neue" w:hint="eastAsia"/>
          <w:sz w:val="24"/>
          <w:szCs w:val="24"/>
        </w:rPr>
        <w:t>10</w:t>
      </w:r>
      <w:r w:rsidRPr="00784549">
        <w:rPr>
          <w:rFonts w:ascii="宋体" w:eastAsia="宋体" w:hAnsi="宋体" w:cs="Helvetica Neue"/>
          <w:sz w:val="24"/>
          <w:szCs w:val="24"/>
        </w:rPr>
        <w:t>数据传输方式：光纤传输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11.</w:t>
      </w:r>
      <w:r w:rsidRPr="00784549">
        <w:rPr>
          <w:rFonts w:ascii="宋体" w:eastAsia="宋体" w:hAnsi="宋体" w:cs="Helvetica Neue"/>
          <w:sz w:val="24"/>
          <w:szCs w:val="24"/>
        </w:rPr>
        <w:t>提供视差3D显示软件支持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>
        <w:rPr>
          <w:rFonts w:ascii="宋体" w:eastAsia="宋体" w:hAnsi="宋体" w:cs="Helvetica Neue" w:hint="eastAsia"/>
          <w:sz w:val="24"/>
          <w:szCs w:val="24"/>
        </w:rPr>
        <w:t>12.</w:t>
      </w:r>
      <w:r w:rsidRPr="00784549">
        <w:rPr>
          <w:rFonts w:ascii="宋体" w:eastAsia="宋体" w:hAnsi="宋体" w:cs="Helvetica Neue" w:hint="eastAsia"/>
          <w:sz w:val="24"/>
          <w:szCs w:val="24"/>
        </w:rPr>
        <w:t>整合眼动追踪系统</w:t>
      </w:r>
    </w:p>
    <w:bookmarkEnd w:id="0"/>
    <w:p w:rsidR="00784549" w:rsidRPr="0053289F" w:rsidRDefault="00784549" w:rsidP="00784549">
      <w:pPr>
        <w:rPr>
          <w:b/>
          <w:sz w:val="28"/>
          <w:szCs w:val="28"/>
        </w:rPr>
      </w:pPr>
      <w:r w:rsidRPr="0053289F">
        <w:rPr>
          <w:rFonts w:hint="eastAsia"/>
          <w:b/>
          <w:sz w:val="28"/>
          <w:szCs w:val="28"/>
        </w:rPr>
        <w:t>技术服务要求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 w:rsidRPr="00784549">
        <w:rPr>
          <w:rFonts w:ascii="宋体" w:eastAsia="宋体" w:hAnsi="宋体" w:cs="Helvetica Neue" w:hint="eastAsia"/>
          <w:sz w:val="24"/>
          <w:szCs w:val="24"/>
        </w:rPr>
        <w:t>1.设备安装调试</w:t>
      </w:r>
      <w:r w:rsidRPr="00784549">
        <w:rPr>
          <w:rFonts w:ascii="宋体" w:eastAsia="宋体" w:hAnsi="宋体" w:cs="Helvetica Neue"/>
          <w:sz w:val="24"/>
          <w:szCs w:val="24"/>
        </w:rPr>
        <w:t xml:space="preserve">: </w:t>
      </w:r>
      <w:r w:rsidRPr="00784549">
        <w:rPr>
          <w:rFonts w:ascii="宋体" w:eastAsia="宋体" w:hAnsi="宋体" w:cs="Helvetica Neue" w:hint="eastAsia"/>
          <w:sz w:val="24"/>
          <w:szCs w:val="24"/>
        </w:rPr>
        <w:t>在买方指定的地点完成安装调试，并配合买方进行测试验收。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 w:rsidRPr="00784549">
        <w:rPr>
          <w:rFonts w:ascii="宋体" w:eastAsia="宋体" w:hAnsi="宋体" w:cs="Helvetica Neue" w:hint="eastAsia"/>
          <w:sz w:val="24"/>
          <w:szCs w:val="24"/>
        </w:rPr>
        <w:t>2.质保期自验收合格签字并盖章之日起</w:t>
      </w:r>
      <w:r w:rsidRPr="00784549">
        <w:rPr>
          <w:rFonts w:ascii="宋体" w:eastAsia="宋体" w:hAnsi="宋体" w:cs="Helvetica Neue"/>
          <w:sz w:val="24"/>
          <w:szCs w:val="24"/>
        </w:rPr>
        <w:t>12</w:t>
      </w:r>
      <w:r w:rsidRPr="00784549">
        <w:rPr>
          <w:rFonts w:ascii="宋体" w:eastAsia="宋体" w:hAnsi="宋体" w:cs="Helvetica Neue" w:hint="eastAsia"/>
          <w:sz w:val="24"/>
          <w:szCs w:val="24"/>
        </w:rPr>
        <w:t>个月。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 w:rsidRPr="00784549">
        <w:rPr>
          <w:rFonts w:ascii="宋体" w:eastAsia="宋体" w:hAnsi="宋体" w:cs="Helvetica Neue" w:hint="eastAsia"/>
          <w:sz w:val="24"/>
          <w:szCs w:val="24"/>
        </w:rPr>
        <w:t>3.维修响应时间</w:t>
      </w:r>
      <w:r w:rsidRPr="00784549">
        <w:rPr>
          <w:rFonts w:ascii="宋体" w:eastAsia="宋体" w:hAnsi="宋体" w:cs="Helvetica Neue"/>
          <w:sz w:val="24"/>
          <w:szCs w:val="24"/>
        </w:rPr>
        <w:t xml:space="preserve">: </w:t>
      </w:r>
      <w:r w:rsidRPr="00784549">
        <w:rPr>
          <w:rFonts w:ascii="宋体" w:eastAsia="宋体" w:hAnsi="宋体" w:cs="Helvetica Neue" w:hint="eastAsia"/>
          <w:sz w:val="24"/>
          <w:szCs w:val="24"/>
        </w:rPr>
        <w:t>接到维修通知后，</w:t>
      </w:r>
      <w:r w:rsidRPr="00784549">
        <w:rPr>
          <w:rFonts w:ascii="宋体" w:eastAsia="宋体" w:hAnsi="宋体" w:cs="Helvetica Neue"/>
          <w:sz w:val="24"/>
          <w:szCs w:val="24"/>
        </w:rPr>
        <w:t>1</w:t>
      </w:r>
      <w:r w:rsidRPr="00784549">
        <w:rPr>
          <w:rFonts w:ascii="宋体" w:eastAsia="宋体" w:hAnsi="宋体" w:cs="Helvetica Neue" w:hint="eastAsia"/>
          <w:sz w:val="24"/>
          <w:szCs w:val="24"/>
        </w:rPr>
        <w:t>个工作日内做出响应，</w:t>
      </w:r>
      <w:r w:rsidRPr="00784549">
        <w:rPr>
          <w:rFonts w:ascii="宋体" w:eastAsia="宋体" w:hAnsi="宋体" w:cs="Helvetica Neue"/>
          <w:sz w:val="24"/>
          <w:szCs w:val="24"/>
        </w:rPr>
        <w:t>3</w:t>
      </w:r>
      <w:r w:rsidRPr="00784549">
        <w:rPr>
          <w:rFonts w:ascii="宋体" w:eastAsia="宋体" w:hAnsi="宋体" w:cs="Helvetica Neue" w:hint="eastAsia"/>
          <w:sz w:val="24"/>
          <w:szCs w:val="24"/>
        </w:rPr>
        <w:t>个工作日内到场排除故障。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  <w:r w:rsidRPr="00784549">
        <w:rPr>
          <w:rFonts w:ascii="宋体" w:eastAsia="宋体" w:hAnsi="宋体" w:cs="Helvetica Neue" w:hint="eastAsia"/>
          <w:sz w:val="24"/>
          <w:szCs w:val="24"/>
        </w:rPr>
        <w:t>4.交货地点：用户指定位置。</w:t>
      </w: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</w:p>
    <w:p w:rsidR="00784549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</w:p>
    <w:p w:rsidR="00000000" w:rsidRPr="00784549" w:rsidRDefault="00784549" w:rsidP="00784549">
      <w:pPr>
        <w:pStyle w:val="a5"/>
        <w:spacing w:line="360" w:lineRule="auto"/>
        <w:ind w:left="720" w:firstLineChars="0" w:firstLine="0"/>
        <w:rPr>
          <w:rFonts w:ascii="宋体" w:eastAsia="宋体" w:hAnsi="宋体" w:cs="Helvetica Neue"/>
          <w:sz w:val="24"/>
          <w:szCs w:val="24"/>
        </w:rPr>
      </w:pPr>
    </w:p>
    <w:sectPr w:rsidR="00000000" w:rsidRPr="00784549" w:rsidSect="0051723C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549" w:rsidRDefault="00784549" w:rsidP="00784549">
      <w:r>
        <w:separator/>
      </w:r>
    </w:p>
  </w:endnote>
  <w:endnote w:type="continuationSeparator" w:id="1">
    <w:p w:rsidR="00784549" w:rsidRDefault="00784549" w:rsidP="00784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549" w:rsidRDefault="00784549" w:rsidP="00784549">
      <w:r>
        <w:separator/>
      </w:r>
    </w:p>
  </w:footnote>
  <w:footnote w:type="continuationSeparator" w:id="1">
    <w:p w:rsidR="00784549" w:rsidRDefault="00784549" w:rsidP="00784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AA200B"/>
    <w:multiLevelType w:val="hybridMultilevel"/>
    <w:tmpl w:val="D8CE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4549"/>
    <w:rsid w:val="0078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549"/>
    <w:rPr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84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84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845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84549"/>
    <w:rPr>
      <w:sz w:val="18"/>
      <w:szCs w:val="18"/>
    </w:rPr>
  </w:style>
  <w:style w:type="paragraph" w:styleId="a5">
    <w:name w:val="List Paragraph"/>
    <w:basedOn w:val="a"/>
    <w:uiPriority w:val="34"/>
    <w:qFormat/>
    <w:rsid w:val="00784549"/>
    <w:pPr>
      <w:widowControl w:val="0"/>
      <w:ind w:firstLineChars="200" w:firstLine="420"/>
      <w:jc w:val="both"/>
    </w:pPr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2018-06-16T08:10:00Z</dcterms:created>
  <dcterms:modified xsi:type="dcterms:W3CDTF">2018-06-16T08:13:00Z</dcterms:modified>
</cp:coreProperties>
</file>