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4D" w:rsidRDefault="00405A4D">
      <w:pPr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 xml:space="preserve">           </w:t>
      </w:r>
      <w:r w:rsidRPr="00405A4D">
        <w:rPr>
          <w:rFonts w:ascii="微软雅黑" w:eastAsia="微软雅黑" w:hAnsi="微软雅黑"/>
          <w:b/>
          <w:bCs/>
          <w:color w:val="000000"/>
          <w:sz w:val="32"/>
          <w:szCs w:val="32"/>
        </w:rPr>
        <w:t>智能型快速制备色谱仪</w:t>
      </w: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技术参数</w:t>
      </w:r>
    </w:p>
    <w:p w:rsidR="00000000" w:rsidRDefault="00405A4D">
      <w:pPr>
        <w:rPr>
          <w:rStyle w:val="fontstyle01"/>
          <w:rFonts w:hint="default"/>
        </w:rPr>
      </w:pPr>
      <w:r>
        <w:rPr>
          <w:rStyle w:val="fontstyle01"/>
          <w:rFonts w:hint="default"/>
        </w:rPr>
        <w:t>配置要求：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1.1 </w:t>
      </w:r>
      <w:r>
        <w:rPr>
          <w:rStyle w:val="fontstyle01"/>
          <w:rFonts w:hint="default"/>
        </w:rPr>
        <w:t>主机：包括泵</w:t>
      </w:r>
      <w:r>
        <w:rPr>
          <w:rStyle w:val="fontstyle11"/>
        </w:rPr>
        <w:t>(FMI)</w:t>
      </w:r>
      <w:r>
        <w:rPr>
          <w:rStyle w:val="fontstyle01"/>
          <w:rFonts w:hint="default"/>
        </w:rPr>
        <w:t xml:space="preserve">、 全波长 </w:t>
      </w:r>
      <w:r>
        <w:rPr>
          <w:rStyle w:val="fontstyle11"/>
        </w:rPr>
        <w:t xml:space="preserve">DAD </w:t>
      </w:r>
      <w:r>
        <w:rPr>
          <w:rStyle w:val="fontstyle01"/>
          <w:rFonts w:hint="default"/>
        </w:rPr>
        <w:t>检测器、自动收集器 ，触摸自动柱支架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1.2 </w:t>
      </w:r>
      <w:r>
        <w:rPr>
          <w:rStyle w:val="fontstyle01"/>
          <w:rFonts w:hint="default"/>
        </w:rPr>
        <w:t xml:space="preserve">苹果平板电脑（ </w:t>
      </w:r>
      <w:r>
        <w:rPr>
          <w:rStyle w:val="fontstyle11"/>
        </w:rPr>
        <w:t>Ipad air2</w:t>
      </w:r>
      <w:r>
        <w:rPr>
          <w:rStyle w:val="fontstyle01"/>
          <w:rFonts w:hint="default"/>
        </w:rPr>
        <w:t xml:space="preserve">） 和正版仪器操作软件 数量： </w:t>
      </w:r>
      <w:r>
        <w:rPr>
          <w:rStyle w:val="fontstyle11"/>
        </w:rPr>
        <w:t xml:space="preserve">1 </w:t>
      </w:r>
      <w:r>
        <w:rPr>
          <w:rStyle w:val="fontstyle01"/>
          <w:rFonts w:hint="default"/>
        </w:rPr>
        <w:t>套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1.3 </w:t>
      </w:r>
      <w:r>
        <w:rPr>
          <w:rStyle w:val="fontstyle01"/>
          <w:rFonts w:hint="default"/>
        </w:rPr>
        <w:t xml:space="preserve">试剂瓶托盘 </w:t>
      </w:r>
      <w:r>
        <w:rPr>
          <w:rStyle w:val="fontstyle11"/>
        </w:rPr>
        <w:t xml:space="preserve">1 </w:t>
      </w:r>
      <w:r>
        <w:rPr>
          <w:rStyle w:val="fontstyle01"/>
          <w:rFonts w:hint="default"/>
        </w:rPr>
        <w:t>套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1.4 </w:t>
      </w:r>
      <w:r>
        <w:rPr>
          <w:rStyle w:val="fontstyle01"/>
          <w:rFonts w:hint="default"/>
        </w:rPr>
        <w:t xml:space="preserve">流路控制模块以及配套管路和接头 </w:t>
      </w:r>
      <w:r>
        <w:rPr>
          <w:rStyle w:val="fontstyle11"/>
        </w:rPr>
        <w:t xml:space="preserve">1 </w:t>
      </w:r>
      <w:r>
        <w:rPr>
          <w:rStyle w:val="fontstyle01"/>
          <w:rFonts w:hint="default"/>
        </w:rPr>
        <w:t>套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1.5 </w:t>
      </w:r>
      <w:r>
        <w:rPr>
          <w:rStyle w:val="fontstyle01"/>
          <w:rFonts w:hint="default"/>
        </w:rPr>
        <w:t xml:space="preserve">彩色屏试管架规格： </w:t>
      </w:r>
      <w:r>
        <w:rPr>
          <w:rStyle w:val="fontstyle11"/>
        </w:rPr>
        <w:t>18×150mm</w:t>
      </w:r>
      <w:r>
        <w:rPr>
          <w:rStyle w:val="fontstyle01"/>
          <w:rFonts w:hint="default"/>
        </w:rPr>
        <w:t xml:space="preserve">， </w:t>
      </w:r>
      <w:r>
        <w:rPr>
          <w:rStyle w:val="fontstyle11"/>
        </w:rPr>
        <w:t xml:space="preserve">15×150mm </w:t>
      </w:r>
      <w:r>
        <w:rPr>
          <w:rStyle w:val="fontstyle01"/>
          <w:rFonts w:hint="default"/>
        </w:rPr>
        <w:t xml:space="preserve">抗腐蚀 数量： 各 </w:t>
      </w:r>
      <w:r>
        <w:rPr>
          <w:rStyle w:val="fontstyle11"/>
        </w:rPr>
        <w:t xml:space="preserve">1 </w:t>
      </w:r>
      <w:r>
        <w:rPr>
          <w:rStyle w:val="fontstyle01"/>
          <w:rFonts w:hint="default"/>
        </w:rPr>
        <w:t>套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1.6 </w:t>
      </w:r>
      <w:r>
        <w:rPr>
          <w:rStyle w:val="fontstyle01"/>
          <w:rFonts w:hint="default"/>
        </w:rPr>
        <w:t xml:space="preserve">辅助色谱柱支架 </w:t>
      </w:r>
      <w:r>
        <w:rPr>
          <w:rStyle w:val="fontstyle11"/>
        </w:rPr>
        <w:t xml:space="preserve">1 </w:t>
      </w:r>
      <w:r>
        <w:rPr>
          <w:rStyle w:val="fontstyle01"/>
          <w:rFonts w:hint="default"/>
        </w:rPr>
        <w:t>套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二、技术指标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*2.1 </w:t>
      </w:r>
      <w:r>
        <w:rPr>
          <w:rStyle w:val="fontstyle01"/>
          <w:rFonts w:hint="default"/>
        </w:rPr>
        <w:t>溶剂传送动力： 泵系统</w:t>
      </w:r>
      <w:r>
        <w:rPr>
          <w:rStyle w:val="fontstyle11"/>
        </w:rPr>
        <w:t>(FMI)</w:t>
      </w:r>
      <w:r>
        <w:rPr>
          <w:rStyle w:val="fontstyle01"/>
          <w:rFonts w:hint="default"/>
        </w:rPr>
        <w:t>，高精度，长寿命，免维护的输液泵；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2.2 </w:t>
      </w:r>
      <w:r>
        <w:rPr>
          <w:rStyle w:val="fontstyle01"/>
          <w:rFonts w:hint="default"/>
        </w:rPr>
        <w:t>溶剂梯度：可进行二元线性梯度实现正反两相的分离纯化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2.3 </w:t>
      </w:r>
      <w:r>
        <w:rPr>
          <w:rStyle w:val="fontstyle01"/>
          <w:rFonts w:hint="default"/>
        </w:rPr>
        <w:t xml:space="preserve">系统操作压力： </w:t>
      </w:r>
      <w:r>
        <w:rPr>
          <w:rStyle w:val="fontstyle11"/>
        </w:rPr>
        <w:t xml:space="preserve">200psi </w:t>
      </w:r>
      <w:r>
        <w:rPr>
          <w:rStyle w:val="fontstyle01"/>
          <w:rFonts w:hint="default"/>
        </w:rPr>
        <w:t xml:space="preserve">（ </w:t>
      </w:r>
      <w:r>
        <w:rPr>
          <w:rStyle w:val="fontstyle11"/>
        </w:rPr>
        <w:t>14bar</w:t>
      </w:r>
      <w:r>
        <w:rPr>
          <w:rStyle w:val="fontstyle01"/>
          <w:rFonts w:hint="default"/>
        </w:rPr>
        <w:t>）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2.4 </w:t>
      </w:r>
      <w:r>
        <w:rPr>
          <w:rStyle w:val="fontstyle01"/>
          <w:rFonts w:hint="default"/>
        </w:rPr>
        <w:t xml:space="preserve">流速： </w:t>
      </w:r>
      <w:r>
        <w:rPr>
          <w:rStyle w:val="fontstyle11"/>
        </w:rPr>
        <w:t>1</w:t>
      </w:r>
      <w:r>
        <w:rPr>
          <w:rStyle w:val="fontstyle01"/>
          <w:rFonts w:hint="default"/>
        </w:rPr>
        <w:t>－</w:t>
      </w:r>
      <w:r>
        <w:rPr>
          <w:rStyle w:val="fontstyle11"/>
        </w:rPr>
        <w:t>180ml/min</w:t>
      </w:r>
      <w:r>
        <w:rPr>
          <w:rStyle w:val="fontstyle01"/>
          <w:rFonts w:hint="default"/>
        </w:rPr>
        <w:t>，流量精度±</w:t>
      </w:r>
      <w:r>
        <w:rPr>
          <w:rStyle w:val="fontstyle11"/>
        </w:rPr>
        <w:t>1%</w:t>
      </w:r>
      <w:r>
        <w:rPr>
          <w:rStyle w:val="fontstyle01"/>
          <w:rFonts w:hint="default"/>
        </w:rPr>
        <w:t>。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2.5 </w:t>
      </w:r>
      <w:r>
        <w:rPr>
          <w:rStyle w:val="fontstyle01"/>
          <w:rFonts w:hint="default"/>
        </w:rPr>
        <w:t xml:space="preserve">全波长 </w:t>
      </w:r>
      <w:r>
        <w:rPr>
          <w:rStyle w:val="fontstyle11"/>
        </w:rPr>
        <w:t xml:space="preserve">DAD </w:t>
      </w:r>
      <w:r>
        <w:rPr>
          <w:rStyle w:val="fontstyle01"/>
          <w:rFonts w:hint="default"/>
        </w:rPr>
        <w:t xml:space="preserve">检测器： </w:t>
      </w:r>
      <w:r>
        <w:rPr>
          <w:rStyle w:val="fontstyle11"/>
        </w:rPr>
        <w:t>200~800nm</w:t>
      </w:r>
      <w:r>
        <w:rPr>
          <w:rStyle w:val="fontstyle01"/>
          <w:rFonts w:hint="default"/>
        </w:rPr>
        <w:t>，波长精度</w:t>
      </w:r>
      <w:r>
        <w:rPr>
          <w:rStyle w:val="fontstyle11"/>
        </w:rPr>
        <w:t>+/-1nm</w:t>
      </w:r>
      <w:r>
        <w:rPr>
          <w:rStyle w:val="fontstyle01"/>
          <w:rFonts w:hint="default"/>
        </w:rPr>
        <w:t xml:space="preserve">，检测范围为 </w:t>
      </w:r>
      <w:r>
        <w:rPr>
          <w:rStyle w:val="fontstyle11"/>
        </w:rPr>
        <w:t>0-5AU</w:t>
      </w:r>
      <w:r>
        <w:rPr>
          <w:rStyle w:val="fontstyle01"/>
          <w:rFonts w:hint="default"/>
        </w:rPr>
        <w:t>，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 xml:space="preserve">支持外接 </w:t>
      </w:r>
      <w:r>
        <w:rPr>
          <w:rStyle w:val="fontstyle11"/>
        </w:rPr>
        <w:t xml:space="preserve">ELSD </w:t>
      </w:r>
      <w:r>
        <w:rPr>
          <w:rStyle w:val="fontstyle01"/>
          <w:rFonts w:hint="default"/>
        </w:rPr>
        <w:t>等其他检测器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2.6 </w:t>
      </w:r>
      <w:r>
        <w:rPr>
          <w:rStyle w:val="fontstyle01"/>
          <w:rFonts w:hint="default"/>
        </w:rPr>
        <w:t>收集波长：同时任意双波长在线监测，可选任意波长实时收集，收集波长和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检测波长可以同时作为收集波长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2.7 </w:t>
      </w:r>
      <w:r>
        <w:rPr>
          <w:rStyle w:val="fontstyle01"/>
          <w:rFonts w:hint="default"/>
        </w:rPr>
        <w:t xml:space="preserve">流通池规格： </w:t>
      </w:r>
      <w:r>
        <w:rPr>
          <w:rStyle w:val="fontstyle11"/>
        </w:rPr>
        <w:t>0.3mm</w:t>
      </w:r>
      <w:r>
        <w:br/>
      </w:r>
      <w:r>
        <w:rPr>
          <w:rStyle w:val="fontstyle11"/>
        </w:rPr>
        <w:t xml:space="preserve">2.8 </w:t>
      </w:r>
      <w:r>
        <w:rPr>
          <w:rStyle w:val="fontstyle01"/>
          <w:rFonts w:hint="default"/>
        </w:rPr>
        <w:t xml:space="preserve">智能收集方式：全收集， </w:t>
      </w:r>
      <w:r>
        <w:rPr>
          <w:rStyle w:val="fontstyle11"/>
        </w:rPr>
        <w:t xml:space="preserve">UV </w:t>
      </w:r>
      <w:r>
        <w:rPr>
          <w:rStyle w:val="fontstyle01"/>
          <w:rFonts w:hint="default"/>
        </w:rPr>
        <w:t xml:space="preserve">域值， </w:t>
      </w:r>
      <w:r>
        <w:rPr>
          <w:rStyle w:val="fontstyle11"/>
        </w:rPr>
        <w:t xml:space="preserve">UV </w:t>
      </w:r>
      <w:r>
        <w:rPr>
          <w:rStyle w:val="fontstyle01"/>
          <w:rFonts w:hint="default"/>
        </w:rPr>
        <w:t>斜率，时间，手动收集等多种收集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方式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2.9 </w:t>
      </w:r>
      <w:r>
        <w:rPr>
          <w:rStyle w:val="fontstyle01"/>
          <w:rFonts w:hint="default"/>
        </w:rPr>
        <w:t>收集架上带彩色馏分收集显示功能， 不同的峰用不同的颜色区分， 标配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18*150mm </w:t>
      </w:r>
      <w:r>
        <w:rPr>
          <w:rStyle w:val="fontstyle01"/>
          <w:rFonts w:hint="default"/>
        </w:rPr>
        <w:t xml:space="preserve">试管架，支持 </w:t>
      </w:r>
      <w:r>
        <w:rPr>
          <w:rStyle w:val="fontstyle11"/>
        </w:rPr>
        <w:t xml:space="preserve">13mm, 16mm, 18mm, 25mm, 29.5 mm </w:t>
      </w:r>
      <w:r>
        <w:rPr>
          <w:rStyle w:val="fontstyle01"/>
          <w:rFonts w:hint="default"/>
        </w:rPr>
        <w:t>试管，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>240ml</w:t>
      </w:r>
      <w:r>
        <w:rPr>
          <w:rStyle w:val="fontstyle01"/>
          <w:rFonts w:hint="default"/>
        </w:rPr>
        <w:t xml:space="preserve">， </w:t>
      </w:r>
      <w:r>
        <w:rPr>
          <w:rStyle w:val="fontstyle11"/>
        </w:rPr>
        <w:t xml:space="preserve">480ml </w:t>
      </w:r>
      <w:r>
        <w:rPr>
          <w:rStyle w:val="fontstyle01"/>
          <w:rFonts w:hint="default"/>
        </w:rPr>
        <w:t>收集瓶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2.10 </w:t>
      </w:r>
      <w:r>
        <w:rPr>
          <w:rStyle w:val="fontstyle01"/>
          <w:rFonts w:hint="default"/>
        </w:rPr>
        <w:t xml:space="preserve">软件性能：具有智能化梯度转化方法，能够根据 </w:t>
      </w:r>
      <w:r>
        <w:rPr>
          <w:rStyle w:val="fontstyle11"/>
        </w:rPr>
        <w:t xml:space="preserve">Rf </w:t>
      </w:r>
      <w:r>
        <w:rPr>
          <w:rStyle w:val="fontstyle01"/>
          <w:rFonts w:hint="default"/>
        </w:rPr>
        <w:t>值推荐合适的梯度、分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离柱和上样量；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2.11 </w:t>
      </w:r>
      <w:r>
        <w:rPr>
          <w:rStyle w:val="fontstyle01"/>
          <w:rFonts w:hint="default"/>
        </w:rPr>
        <w:t>安全报警装置：自动识别溶剂瓶内的溶剂量，实时监控溶剂量和废液瓶中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的溶剂体积。可及时给出报警提示；漏液以及压力报警装置；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2.12 </w:t>
      </w:r>
      <w:r>
        <w:rPr>
          <w:rStyle w:val="fontstyle01"/>
          <w:rFonts w:hint="default"/>
        </w:rPr>
        <w:t>单独的空气泵：实验结束后自动吹扫管路和色谱柱的残留溶剂，防止溶剂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浪费和不安全因素。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2.13 </w:t>
      </w:r>
      <w:r>
        <w:rPr>
          <w:rStyle w:val="fontstyle01"/>
          <w:rFonts w:hint="default"/>
        </w:rPr>
        <w:t>主柱架：全自动辅助色谱柱安装系统， 自动控制或者手动触控按键控制；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副柱架：提供色谱柱串联和固体上样柱的灵活安装方式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2.14 </w:t>
      </w:r>
      <w:r>
        <w:rPr>
          <w:rStyle w:val="fontstyle01"/>
          <w:rFonts w:hint="default"/>
        </w:rPr>
        <w:t xml:space="preserve">网络化： </w:t>
      </w:r>
      <w:r>
        <w:rPr>
          <w:rStyle w:val="fontstyle11"/>
        </w:rPr>
        <w:t xml:space="preserve">SepaBean Machine </w:t>
      </w:r>
      <w:r>
        <w:rPr>
          <w:rStyle w:val="fontstyle01"/>
          <w:rFonts w:hint="default"/>
        </w:rPr>
        <w:t>可以接入互联网，可以与同一机构内部的其他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SepaBean Machine </w:t>
      </w:r>
      <w:r>
        <w:rPr>
          <w:rStyle w:val="fontstyle01"/>
          <w:rFonts w:hint="default"/>
        </w:rPr>
        <w:t xml:space="preserve">组网进行数据共享， 同一机构内部组网的 </w:t>
      </w:r>
      <w:r>
        <w:rPr>
          <w:rStyle w:val="fontstyle11"/>
        </w:rPr>
        <w:t>SepaBean Machine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hint="default"/>
        </w:rPr>
        <w:t>可以自动同步数据，包括用户数据和分离方法数据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2.15 </w:t>
      </w:r>
      <w:r>
        <w:rPr>
          <w:rStyle w:val="fontstyle01"/>
          <w:rFonts w:hint="default"/>
        </w:rPr>
        <w:t xml:space="preserve">数据安全：多重权限审批防止数据泄露， </w:t>
      </w:r>
      <w:r>
        <w:rPr>
          <w:rStyle w:val="fontstyle11"/>
        </w:rPr>
        <w:t xml:space="preserve">128/256 </w:t>
      </w:r>
      <w:r>
        <w:rPr>
          <w:rStyle w:val="fontstyle01"/>
          <w:rFonts w:hint="default"/>
        </w:rPr>
        <w:t xml:space="preserve">位 </w:t>
      </w:r>
      <w:r>
        <w:rPr>
          <w:rStyle w:val="fontstyle11"/>
        </w:rPr>
        <w:t xml:space="preserve">AES </w:t>
      </w:r>
      <w:r>
        <w:rPr>
          <w:rStyle w:val="fontstyle01"/>
          <w:rFonts w:hint="default"/>
        </w:rPr>
        <w:t>数据加密储存和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传输确保数据。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11"/>
        </w:rPr>
        <w:t xml:space="preserve">2.16 </w:t>
      </w:r>
      <w:r>
        <w:rPr>
          <w:rStyle w:val="fontstyle01"/>
          <w:rFonts w:hint="default"/>
        </w:rPr>
        <w:t xml:space="preserve">可拆卸操作界面：由无线网络连接苹果平板电脑（ </w:t>
      </w:r>
      <w:r>
        <w:rPr>
          <w:rStyle w:val="fontstyle11"/>
        </w:rPr>
        <w:t>Ipad air2</w:t>
      </w:r>
      <w:r>
        <w:rPr>
          <w:rStyle w:val="fontstyle01"/>
          <w:rFonts w:hint="default"/>
        </w:rPr>
        <w:t>）和主机，分离</w:t>
      </w:r>
      <w:r>
        <w:rPr>
          <w:rFonts w:ascii="楷体" w:eastAsia="楷体" w:hAnsi="楷体" w:hint="eastAsia"/>
          <w:color w:val="000000"/>
        </w:rPr>
        <w:br/>
      </w:r>
      <w:r>
        <w:rPr>
          <w:rStyle w:val="fontstyle01"/>
          <w:rFonts w:hint="default"/>
        </w:rPr>
        <w:t>操作时可手持操作界面自由移动（仅受无线信号覆盖影响）。</w:t>
      </w:r>
    </w:p>
    <w:p w:rsidR="00405A4D" w:rsidRPr="00405A4D" w:rsidRDefault="00405A4D" w:rsidP="00405A4D">
      <w:pPr>
        <w:rPr>
          <w:rStyle w:val="fontstyle11"/>
        </w:rPr>
      </w:pPr>
      <w:r w:rsidRPr="00405A4D">
        <w:rPr>
          <w:rStyle w:val="fontstyle11"/>
          <w:rFonts w:hint="eastAsia"/>
        </w:rPr>
        <w:lastRenderedPageBreak/>
        <w:t>3.</w:t>
      </w:r>
      <w:r w:rsidRPr="00405A4D">
        <w:rPr>
          <w:rStyle w:val="fontstyle11"/>
          <w:rFonts w:hint="eastAsia"/>
        </w:rPr>
        <w:t>技术服务要求</w:t>
      </w:r>
    </w:p>
    <w:p w:rsidR="00405A4D" w:rsidRPr="00405A4D" w:rsidRDefault="00405A4D" w:rsidP="00405A4D">
      <w:pPr>
        <w:rPr>
          <w:rStyle w:val="fontstyle11"/>
        </w:rPr>
      </w:pPr>
      <w:r w:rsidRPr="00405A4D">
        <w:rPr>
          <w:rStyle w:val="fontstyle11"/>
          <w:rFonts w:hint="eastAsia"/>
        </w:rPr>
        <w:t>3.1</w:t>
      </w:r>
      <w:r w:rsidRPr="00405A4D">
        <w:rPr>
          <w:rStyle w:val="fontstyle11"/>
          <w:rFonts w:hint="eastAsia"/>
        </w:rPr>
        <w:t>设备安装调试</w:t>
      </w:r>
      <w:r w:rsidRPr="00405A4D">
        <w:rPr>
          <w:rStyle w:val="fontstyle11"/>
        </w:rPr>
        <w:t xml:space="preserve">: </w:t>
      </w:r>
      <w:r w:rsidRPr="00405A4D">
        <w:rPr>
          <w:rStyle w:val="fontstyle11"/>
          <w:rFonts w:hint="eastAsia"/>
        </w:rPr>
        <w:t>在买方指定的地点完成安装调试，并配合买方进行测试验收。</w:t>
      </w:r>
    </w:p>
    <w:p w:rsidR="00405A4D" w:rsidRPr="00405A4D" w:rsidRDefault="00405A4D" w:rsidP="00405A4D">
      <w:pPr>
        <w:rPr>
          <w:rStyle w:val="fontstyle11"/>
        </w:rPr>
      </w:pPr>
      <w:r w:rsidRPr="00405A4D">
        <w:rPr>
          <w:rStyle w:val="fontstyle11"/>
          <w:rFonts w:hint="eastAsia"/>
        </w:rPr>
        <w:t>3.2</w:t>
      </w:r>
      <w:r w:rsidRPr="00405A4D">
        <w:rPr>
          <w:rStyle w:val="fontstyle11"/>
          <w:rFonts w:hint="eastAsia"/>
        </w:rPr>
        <w:t>质保期：验收合格后保修</w:t>
      </w:r>
      <w:r w:rsidRPr="00405A4D">
        <w:rPr>
          <w:rStyle w:val="fontstyle11"/>
        </w:rPr>
        <w:t>12</w:t>
      </w:r>
      <w:r w:rsidRPr="00405A4D">
        <w:rPr>
          <w:rStyle w:val="fontstyle11"/>
          <w:rFonts w:hint="eastAsia"/>
        </w:rPr>
        <w:t>个月，终身维修。</w:t>
      </w:r>
    </w:p>
    <w:p w:rsidR="00405A4D" w:rsidRPr="00405A4D" w:rsidRDefault="00405A4D" w:rsidP="00405A4D">
      <w:pPr>
        <w:rPr>
          <w:rStyle w:val="fontstyle11"/>
        </w:rPr>
      </w:pPr>
      <w:r w:rsidRPr="00405A4D">
        <w:rPr>
          <w:rStyle w:val="fontstyle11"/>
          <w:rFonts w:hint="eastAsia"/>
        </w:rPr>
        <w:t>3.3</w:t>
      </w:r>
      <w:r w:rsidRPr="00405A4D">
        <w:rPr>
          <w:rStyle w:val="fontstyle11"/>
          <w:rFonts w:hint="eastAsia"/>
        </w:rPr>
        <w:t>维修响应时间</w:t>
      </w:r>
      <w:r w:rsidRPr="00405A4D">
        <w:rPr>
          <w:rStyle w:val="fontstyle11"/>
        </w:rPr>
        <w:t xml:space="preserve">: </w:t>
      </w:r>
      <w:r w:rsidRPr="00405A4D">
        <w:rPr>
          <w:rStyle w:val="fontstyle11"/>
          <w:rFonts w:hint="eastAsia"/>
        </w:rPr>
        <w:t>接到维修通知后，</w:t>
      </w:r>
      <w:r w:rsidRPr="00405A4D">
        <w:rPr>
          <w:rStyle w:val="fontstyle11"/>
        </w:rPr>
        <w:t>1</w:t>
      </w:r>
      <w:r w:rsidRPr="00405A4D">
        <w:rPr>
          <w:rStyle w:val="fontstyle11"/>
          <w:rFonts w:hint="eastAsia"/>
        </w:rPr>
        <w:t>个工作日内做出响应，</w:t>
      </w:r>
      <w:r w:rsidRPr="00405A4D">
        <w:rPr>
          <w:rStyle w:val="fontstyle11"/>
        </w:rPr>
        <w:t>3</w:t>
      </w:r>
      <w:r w:rsidRPr="00405A4D">
        <w:rPr>
          <w:rStyle w:val="fontstyle11"/>
          <w:rFonts w:hint="eastAsia"/>
        </w:rPr>
        <w:t>个工作日内到场排除故障。</w:t>
      </w:r>
    </w:p>
    <w:p w:rsidR="00405A4D" w:rsidRPr="00405A4D" w:rsidRDefault="00405A4D" w:rsidP="00405A4D">
      <w:pPr>
        <w:rPr>
          <w:rStyle w:val="fontstyle11"/>
        </w:rPr>
      </w:pPr>
      <w:r w:rsidRPr="00405A4D">
        <w:rPr>
          <w:rStyle w:val="fontstyle11"/>
          <w:rFonts w:hint="eastAsia"/>
        </w:rPr>
        <w:t>3.4</w:t>
      </w:r>
      <w:r w:rsidRPr="00405A4D">
        <w:rPr>
          <w:rStyle w:val="fontstyle11"/>
          <w:rFonts w:hint="eastAsia"/>
        </w:rPr>
        <w:t>交货地点：用户指定位置。</w:t>
      </w:r>
    </w:p>
    <w:p w:rsidR="00405A4D" w:rsidRPr="00405A4D" w:rsidRDefault="00405A4D">
      <w:pPr>
        <w:rPr>
          <w:rStyle w:val="fontstyle11"/>
        </w:rPr>
      </w:pPr>
    </w:p>
    <w:sectPr w:rsidR="00405A4D" w:rsidRPr="0040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0BC" w:rsidRDefault="009E70BC" w:rsidP="00405A4D">
      <w:r>
        <w:separator/>
      </w:r>
    </w:p>
  </w:endnote>
  <w:endnote w:type="continuationSeparator" w:id="1">
    <w:p w:rsidR="009E70BC" w:rsidRDefault="009E70BC" w:rsidP="00405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0BC" w:rsidRDefault="009E70BC" w:rsidP="00405A4D">
      <w:r>
        <w:separator/>
      </w:r>
    </w:p>
  </w:footnote>
  <w:footnote w:type="continuationSeparator" w:id="1">
    <w:p w:rsidR="009E70BC" w:rsidRDefault="009E70BC" w:rsidP="00405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A4D"/>
    <w:rsid w:val="00405A4D"/>
    <w:rsid w:val="009E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A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A4D"/>
    <w:rPr>
      <w:sz w:val="18"/>
      <w:szCs w:val="18"/>
    </w:rPr>
  </w:style>
  <w:style w:type="character" w:customStyle="1" w:styleId="fontstyle01">
    <w:name w:val="fontstyle01"/>
    <w:basedOn w:val="a0"/>
    <w:rsid w:val="00405A4D"/>
    <w:rPr>
      <w:rFonts w:ascii="楷体" w:eastAsia="楷体" w:hAnsi="楷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405A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2018-04-28T08:44:00Z</dcterms:created>
  <dcterms:modified xsi:type="dcterms:W3CDTF">2018-04-28T08:47:00Z</dcterms:modified>
</cp:coreProperties>
</file>