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1" w:type="dxa"/>
        <w:tblLayout w:type="fixed"/>
        <w:tblCellMar>
          <w:left w:w="60" w:type="dxa"/>
          <w:right w:w="60" w:type="dxa"/>
        </w:tblCellMar>
        <w:tblLook w:val="04A0"/>
      </w:tblPr>
      <w:tblGrid>
        <w:gridCol w:w="1544"/>
        <w:gridCol w:w="6007"/>
        <w:gridCol w:w="860"/>
      </w:tblGrid>
      <w:tr w:rsidR="00A25AB1" w:rsidTr="00A25AB1">
        <w:trPr>
          <w:trHeight w:val="606"/>
        </w:trPr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型号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型号描述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数量</w:t>
            </w:r>
          </w:p>
        </w:tc>
      </w:tr>
      <w:tr w:rsidR="00A25AB1" w:rsidTr="00A25AB1">
        <w:trPr>
          <w:trHeight w:val="413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1. Dual socket R3 (LGA 2011) supports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Intel® Xeon® processor E5-2600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v4†/ v3 family; QPI up to 9.6GT/s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2. Up to 2TB† ECC 3DS LRDIMM , up to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DDR4- 2400†MHz ; 16 DIMM slots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3. 4 PCI-E 3.0 x16 slots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2 PCI-E 3.0 x8 (1 in x16) slots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support Thunderbolt 2.0 AOC,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1 PCI-E 2.0 x4 (in x8) slot;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Up to 4 GPU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4. I/O ports: 1 VGA, 2 COM, 2 GbE, 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10 USB 2.0, &amp; 1 IPMI Dedicated LAN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5. 8 Hot-swap 3.5", 3 Fixed 5.25"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and 1 Fixed 3.5" Drive Bays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6. 4 Heavy Duty Fans, 2 Exhaust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Fans, and 2 Active Heatsink with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Optimal Fan Speed Control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7. 2000W High efficiency (96%)</w:t>
            </w:r>
          </w:p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Redundant PSU; Titanium Level</w:t>
            </w:r>
          </w:p>
          <w:p w:rsidR="00A25AB1" w:rsidRDefault="00A25AB1" w:rsidP="00630099">
            <w:pPr>
              <w:autoSpaceDE w:val="0"/>
              <w:autoSpaceDN w:val="0"/>
              <w:ind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Supplies; Platinum Level (94%+)</w:t>
            </w:r>
          </w:p>
          <w:p w:rsidR="00A25AB1" w:rsidRDefault="00A25AB1" w:rsidP="00630099">
            <w:pPr>
              <w:autoSpaceDE w:val="0"/>
              <w:autoSpaceDN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含2个后窗风扇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1</w:t>
            </w: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套</w:t>
            </w:r>
          </w:p>
        </w:tc>
      </w:tr>
      <w:tr w:rsidR="00A25AB1" w:rsidTr="00A25AB1">
        <w:trPr>
          <w:trHeight w:val="60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CPU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</w:rPr>
              <w:t>志强处理器 E5-2630V4 2.2G/10核 20线程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2</w:t>
            </w: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颗</w:t>
            </w:r>
          </w:p>
        </w:tc>
      </w:tr>
      <w:tr w:rsidR="00A25AB1" w:rsidTr="00A25AB1">
        <w:trPr>
          <w:trHeight w:val="54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内存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三星32GB DDR4  ECC REGS  2400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4</w:t>
            </w: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条</w:t>
            </w:r>
          </w:p>
        </w:tc>
      </w:tr>
      <w:tr w:rsidR="00A25AB1" w:rsidTr="00A25AB1">
        <w:trPr>
          <w:trHeight w:val="67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  <w:highlight w:val="white"/>
              </w:rPr>
              <w:t>计算卡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000000" w:themeColor="text1"/>
                <w:sz w:val="24"/>
                <w:highlight w:val="white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4"/>
              </w:rPr>
              <w:t xml:space="preserve">NVIDIA 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GTX 1080TI 技嘉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  <w:highlight w:val="white"/>
              </w:rPr>
              <w:t>4块</w:t>
            </w:r>
          </w:p>
        </w:tc>
      </w:tr>
      <w:tr w:rsidR="00A25AB1" w:rsidTr="00A25AB1">
        <w:trPr>
          <w:trHeight w:val="4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444444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硬盘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color w:val="444444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希捷 2T SATA 企业级 7200转 服务器硬盘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color w:val="444444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2块</w:t>
            </w:r>
          </w:p>
        </w:tc>
      </w:tr>
      <w:tr w:rsidR="00A25AB1" w:rsidTr="00A25AB1">
        <w:trPr>
          <w:trHeight w:val="4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其他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电源线，数据线，思腾专业散热模组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1</w:t>
            </w: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套</w:t>
            </w:r>
          </w:p>
        </w:tc>
      </w:tr>
      <w:tr w:rsidR="00A25AB1" w:rsidTr="00A25AB1">
        <w:trPr>
          <w:trHeight w:val="53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操作系统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linux64 </w:t>
            </w:r>
            <w:r>
              <w:rPr>
                <w:rFonts w:ascii="宋体" w:hAnsi="宋体" w:cs="宋体" w:hint="eastAsia"/>
                <w:bCs/>
                <w:sz w:val="24"/>
                <w:lang w:val="zh-CN"/>
              </w:rPr>
              <w:t>位或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windows </w:t>
            </w:r>
            <w:r>
              <w:rPr>
                <w:rFonts w:ascii="宋体" w:hAnsi="宋体" w:cs="宋体" w:hint="eastAsia"/>
                <w:bCs/>
                <w:sz w:val="24"/>
                <w:lang w:val="zh-CN"/>
              </w:rPr>
              <w:t>系统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1</w:t>
            </w: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  <w:lang w:val="zh-CN"/>
              </w:rPr>
              <w:t>套</w:t>
            </w:r>
          </w:p>
        </w:tc>
      </w:tr>
      <w:tr w:rsidR="00A25AB1" w:rsidTr="00A25AB1">
        <w:trPr>
          <w:trHeight w:val="151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center"/>
              <w:rPr>
                <w:rFonts w:ascii="宋体" w:hAnsi="宋体" w:cs="宋体"/>
                <w:bCs/>
                <w:color w:val="444444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Siton编译环境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预装Siton并行编译环境；GNU C/C++编译器；GUN Fortran77/90编译器；高性能计算函数库；cuBlascuFFT；cuSparse；cuRand；npp;OpenCL.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25AB1" w:rsidRDefault="00A25AB1" w:rsidP="00630099">
            <w:pPr>
              <w:autoSpaceDE w:val="0"/>
              <w:autoSpaceDN w:val="0"/>
              <w:spacing w:line="420" w:lineRule="atLeast"/>
              <w:jc w:val="center"/>
              <w:rPr>
                <w:rFonts w:ascii="宋体" w:hAnsi="宋体" w:cs="宋体"/>
                <w:bCs/>
                <w:color w:val="444444"/>
                <w:sz w:val="24"/>
                <w:highlight w:val="white"/>
              </w:rPr>
            </w:pPr>
            <w:r>
              <w:rPr>
                <w:rFonts w:ascii="宋体" w:hAnsi="宋体" w:cs="宋体" w:hint="eastAsia"/>
                <w:bCs/>
                <w:color w:val="444444"/>
                <w:sz w:val="24"/>
                <w:highlight w:val="white"/>
              </w:rPr>
              <w:t>1套</w:t>
            </w:r>
          </w:p>
        </w:tc>
      </w:tr>
    </w:tbl>
    <w:p w:rsidR="00A25AB1" w:rsidRPr="00125B79" w:rsidRDefault="00A25AB1" w:rsidP="00B1250E">
      <w:pPr>
        <w:spacing w:beforeLines="50" w:afterLines="50"/>
        <w:rPr>
          <w:color w:val="000000"/>
          <w:sz w:val="24"/>
        </w:rPr>
      </w:pPr>
      <w:r w:rsidRPr="00125B79">
        <w:rPr>
          <w:rFonts w:hint="eastAsia"/>
          <w:color w:val="000000"/>
          <w:sz w:val="24"/>
        </w:rPr>
        <w:t>技术服务要求</w:t>
      </w:r>
    </w:p>
    <w:p w:rsidR="00A25AB1" w:rsidRDefault="00A25AB1" w:rsidP="00A25AB1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设备安装调试</w:t>
      </w:r>
      <w:r w:rsidRPr="00E65D2C">
        <w:rPr>
          <w:sz w:val="24"/>
        </w:rPr>
        <w:t xml:space="preserve">: </w:t>
      </w:r>
      <w:r w:rsidRPr="00E65D2C">
        <w:rPr>
          <w:rFonts w:hint="eastAsia"/>
          <w:sz w:val="24"/>
        </w:rPr>
        <w:t>在买方指定的地点完成安装调试，并配合买方进行测试验收。</w:t>
      </w:r>
    </w:p>
    <w:p w:rsidR="00A25AB1" w:rsidRDefault="00A25AB1" w:rsidP="00A25AB1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质保期</w:t>
      </w:r>
      <w:r w:rsidR="00CF5167">
        <w:rPr>
          <w:rFonts w:hint="eastAsia"/>
          <w:sz w:val="24"/>
        </w:rPr>
        <w:t>为验收合格</w:t>
      </w:r>
      <w:r w:rsidR="00B1250E">
        <w:rPr>
          <w:rFonts w:hint="eastAsia"/>
          <w:sz w:val="24"/>
        </w:rPr>
        <w:t>之日起</w:t>
      </w:r>
      <w:r w:rsidRPr="00E65D2C">
        <w:rPr>
          <w:rFonts w:hint="eastAsia"/>
          <w:sz w:val="24"/>
        </w:rPr>
        <w:t>保修</w:t>
      </w:r>
      <w:r>
        <w:rPr>
          <w:rFonts w:hint="eastAsia"/>
          <w:sz w:val="24"/>
        </w:rPr>
        <w:t>36</w:t>
      </w:r>
      <w:r w:rsidRPr="00E65D2C">
        <w:rPr>
          <w:rFonts w:hint="eastAsia"/>
          <w:sz w:val="24"/>
        </w:rPr>
        <w:t>个月</w:t>
      </w:r>
      <w:r>
        <w:rPr>
          <w:rFonts w:hint="eastAsia"/>
          <w:sz w:val="24"/>
        </w:rPr>
        <w:t>，终身维修</w:t>
      </w:r>
      <w:r w:rsidRPr="00E65D2C">
        <w:rPr>
          <w:rFonts w:hint="eastAsia"/>
          <w:sz w:val="24"/>
        </w:rPr>
        <w:t>。</w:t>
      </w:r>
    </w:p>
    <w:p w:rsidR="00A25AB1" w:rsidRDefault="00A25AB1" w:rsidP="00A25AB1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维修响应时间</w:t>
      </w:r>
      <w:r w:rsidRPr="00E65D2C">
        <w:rPr>
          <w:sz w:val="24"/>
        </w:rPr>
        <w:t xml:space="preserve">: </w:t>
      </w:r>
      <w:r w:rsidRPr="00E65D2C">
        <w:rPr>
          <w:rFonts w:hint="eastAsia"/>
          <w:sz w:val="24"/>
        </w:rPr>
        <w:t>接到维修通知后，</w:t>
      </w:r>
      <w:r w:rsidRPr="00E65D2C">
        <w:rPr>
          <w:sz w:val="24"/>
        </w:rPr>
        <w:t>1</w:t>
      </w:r>
      <w:r>
        <w:rPr>
          <w:rFonts w:hint="eastAsia"/>
          <w:sz w:val="24"/>
        </w:rPr>
        <w:t>个工作日内做</w:t>
      </w:r>
      <w:r w:rsidRPr="00E65D2C">
        <w:rPr>
          <w:rFonts w:hint="eastAsia"/>
          <w:sz w:val="24"/>
        </w:rPr>
        <w:t>出响应，</w:t>
      </w:r>
      <w:r w:rsidRPr="00E65D2C">
        <w:rPr>
          <w:sz w:val="24"/>
        </w:rPr>
        <w:t>3</w:t>
      </w:r>
      <w:r w:rsidRPr="00E65D2C">
        <w:rPr>
          <w:rFonts w:hint="eastAsia"/>
          <w:sz w:val="24"/>
        </w:rPr>
        <w:t>个工作日内到场排除故障。</w:t>
      </w:r>
    </w:p>
    <w:p w:rsidR="00A25AB1" w:rsidRPr="00DA11C4" w:rsidRDefault="00A25AB1" w:rsidP="00A25AB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4</w:t>
      </w:r>
      <w:r>
        <w:rPr>
          <w:rFonts w:ascii="Times New Roman" w:hAnsi="Times New Roman" w:hint="eastAsia"/>
          <w:sz w:val="24"/>
          <w:szCs w:val="24"/>
        </w:rPr>
        <w:t>、</w:t>
      </w:r>
      <w:r w:rsidRPr="00DA11C4">
        <w:rPr>
          <w:rFonts w:ascii="Times New Roman" w:hAnsi="Times New Roman" w:hint="eastAsia"/>
          <w:sz w:val="24"/>
          <w:szCs w:val="24"/>
        </w:rPr>
        <w:t>交货地点：用户指定位置。</w:t>
      </w:r>
    </w:p>
    <w:p w:rsidR="00A25AB1" w:rsidRPr="00DA11C4" w:rsidRDefault="00A25AB1" w:rsidP="00A25AB1">
      <w:pPr>
        <w:ind w:left="480"/>
        <w:rPr>
          <w:sz w:val="24"/>
        </w:rPr>
      </w:pPr>
    </w:p>
    <w:p w:rsidR="00A25AB1" w:rsidRPr="00125B79" w:rsidRDefault="00A25AB1" w:rsidP="00A25AB1"/>
    <w:p w:rsidR="00382E05" w:rsidRPr="00A25AB1" w:rsidRDefault="00382E05"/>
    <w:sectPr w:rsidR="00382E05" w:rsidRPr="00A25AB1" w:rsidSect="0022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3E2" w:rsidRDefault="009D03E2" w:rsidP="00A25AB1">
      <w:pPr>
        <w:spacing w:line="240" w:lineRule="auto"/>
      </w:pPr>
      <w:r>
        <w:separator/>
      </w:r>
    </w:p>
  </w:endnote>
  <w:endnote w:type="continuationSeparator" w:id="1">
    <w:p w:rsidR="009D03E2" w:rsidRDefault="009D03E2" w:rsidP="00A2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E2" w:rsidRDefault="009D03E2" w:rsidP="00A25AB1">
      <w:pPr>
        <w:spacing w:line="240" w:lineRule="auto"/>
      </w:pPr>
      <w:r>
        <w:separator/>
      </w:r>
    </w:p>
  </w:footnote>
  <w:footnote w:type="continuationSeparator" w:id="1">
    <w:p w:rsidR="009D03E2" w:rsidRDefault="009D03E2" w:rsidP="00A25A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AB1"/>
    <w:rsid w:val="00223FB3"/>
    <w:rsid w:val="00382E05"/>
    <w:rsid w:val="009D03E2"/>
    <w:rsid w:val="00A25AB1"/>
    <w:rsid w:val="00B1250E"/>
    <w:rsid w:val="00CF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B1"/>
    <w:pPr>
      <w:widowControl w:val="0"/>
      <w:adjustRightInd w:val="0"/>
      <w:spacing w:line="312" w:lineRule="atLeast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AB1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A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AB1"/>
    <w:rPr>
      <w:sz w:val="18"/>
      <w:szCs w:val="18"/>
    </w:rPr>
  </w:style>
  <w:style w:type="paragraph" w:styleId="a5">
    <w:name w:val="No Spacing"/>
    <w:uiPriority w:val="1"/>
    <w:qFormat/>
    <w:rsid w:val="00A25AB1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3</cp:revision>
  <dcterms:created xsi:type="dcterms:W3CDTF">2017-11-24T07:15:00Z</dcterms:created>
  <dcterms:modified xsi:type="dcterms:W3CDTF">2017-11-24T07:27:00Z</dcterms:modified>
</cp:coreProperties>
</file>