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A5" w:rsidRPr="00B40FA5" w:rsidRDefault="00B40FA5" w:rsidP="000B338A">
      <w:pPr>
        <w:pStyle w:val="2"/>
      </w:pPr>
      <w:r>
        <w:rPr>
          <w:rFonts w:hint="eastAsia"/>
        </w:rPr>
        <w:t>倒置</w:t>
      </w:r>
      <w:r w:rsidR="006864D0">
        <w:rPr>
          <w:rFonts w:hint="eastAsia"/>
        </w:rPr>
        <w:t>显微镜</w:t>
      </w:r>
      <w:r>
        <w:rPr>
          <w:rFonts w:hint="eastAsia"/>
        </w:rPr>
        <w:t>技术参数</w:t>
      </w:r>
    </w:p>
    <w:p w:rsidR="001D44AF" w:rsidRPr="0007227B" w:rsidRDefault="006864D0">
      <w:pPr>
        <w:spacing w:line="360" w:lineRule="auto"/>
        <w:rPr>
          <w:rFonts w:asciiTheme="minorEastAsia" w:eastAsiaTheme="minorEastAsia" w:hAnsiTheme="minorEastAsia" w:cs="新宋体"/>
          <w:sz w:val="28"/>
          <w:szCs w:val="28"/>
        </w:rPr>
      </w:pPr>
      <w:r w:rsidRPr="0007227B">
        <w:rPr>
          <w:rFonts w:asciiTheme="minorEastAsia" w:eastAsiaTheme="minorEastAsia" w:hAnsiTheme="minorEastAsia" w:cs="新宋体" w:hint="eastAsia"/>
          <w:sz w:val="28"/>
          <w:szCs w:val="28"/>
        </w:rPr>
        <w:t>一、仪器条件：电压波动范围:220-240V，放置在实验防震台上,周围避免有带振动的设备，正常室温（25℃±2），湿度不超过85%。</w:t>
      </w:r>
    </w:p>
    <w:p w:rsidR="001D44AF" w:rsidRPr="0007227B" w:rsidRDefault="006864D0">
      <w:pPr>
        <w:spacing w:line="360" w:lineRule="auto"/>
        <w:rPr>
          <w:rFonts w:asciiTheme="minorEastAsia" w:eastAsiaTheme="minorEastAsia" w:hAnsiTheme="minorEastAsia" w:cs="新宋体"/>
          <w:kern w:val="0"/>
          <w:sz w:val="28"/>
          <w:szCs w:val="28"/>
        </w:rPr>
      </w:pPr>
      <w:r w:rsidRPr="0007227B">
        <w:rPr>
          <w:rFonts w:asciiTheme="minorEastAsia" w:eastAsiaTheme="minorEastAsia" w:hAnsiTheme="minorEastAsia" w:cs="新宋体" w:hint="eastAsia"/>
          <w:sz w:val="28"/>
          <w:szCs w:val="28"/>
        </w:rPr>
        <w:t>二、仪器技术要求：</w:t>
      </w:r>
    </w:p>
    <w:p w:rsidR="001D44AF" w:rsidRPr="0007227B" w:rsidRDefault="003154AE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*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1.CFI60无限远校正光学系统，齐焦距离60mm，可在任何倍率呈现鲜明、清晰的图像,同时使得数值孔径更大、工作距离更长。</w:t>
      </w:r>
    </w:p>
    <w:p w:rsidR="001D44AF" w:rsidRPr="0007227B" w:rsidRDefault="006864D0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*2.明场光源：采用LED冷光源照明,</w:t>
      </w:r>
      <w:r w:rsidR="00B40FA5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色温恒定，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60000</w:t>
      </w:r>
      <w:r w:rsidR="00C12E2C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小时超长使用寿命，内置复眼透镜确保全视野内亮度一致。</w:t>
      </w:r>
    </w:p>
    <w:p w:rsidR="001D44AF" w:rsidRPr="0007227B" w:rsidRDefault="006864D0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3. </w:t>
      </w:r>
      <w:r w:rsidR="00B40FA5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三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目观察镜筒：10X目镜，视野数</w:t>
      </w:r>
      <w:r w:rsidR="00395D28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>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22mm，双屈光度可调节，</w:t>
      </w:r>
      <w:r w:rsidR="00B40FA5" w:rsidRPr="0007227B">
        <w:rPr>
          <w:rFonts w:asciiTheme="minorEastAsia" w:eastAsiaTheme="minorEastAsia" w:hAnsiTheme="minorEastAsia"/>
          <w:color w:val="000000"/>
          <w:sz w:val="28"/>
          <w:szCs w:val="28"/>
        </w:rPr>
        <w:t>可</w:t>
      </w:r>
      <w:r w:rsidR="00B40FA5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配有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专用的视频接口可连接数码采集系统。</w:t>
      </w:r>
    </w:p>
    <w:p w:rsidR="001D44AF" w:rsidRPr="0007227B" w:rsidRDefault="006864D0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*4. 物镜及物镜转换器：背向型五孔物镜转换器</w:t>
      </w:r>
    </w:p>
    <w:p w:rsidR="001D44AF" w:rsidRPr="0007227B" w:rsidRDefault="006864D0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荧光相差专用物镜4倍（N.A.</w:t>
      </w:r>
      <w:r w:rsidR="00AF41D8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0.13，W.D.</w:t>
      </w:r>
      <w:r w:rsidR="00AF41D8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16.4mm，PHL）</w:t>
      </w:r>
    </w:p>
    <w:p w:rsidR="001D44AF" w:rsidRPr="0007227B" w:rsidRDefault="006864D0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高级切趾相差物镜10倍（ N.A.</w:t>
      </w:r>
      <w:r w:rsidR="00B03CB7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0.25, W.D. </w:t>
      </w:r>
      <w:r w:rsidR="00B03CB7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>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5.2mm, Ph1）</w:t>
      </w:r>
    </w:p>
    <w:p w:rsidR="001D44AF" w:rsidRPr="0007227B" w:rsidRDefault="006864D0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高级切趾相差物镜20倍（N.A. </w:t>
      </w:r>
      <w:r w:rsidR="00B03CB7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>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0.40, W.D.</w:t>
      </w:r>
      <w:r w:rsidR="00B03CB7"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3.0mm, Ph1）</w:t>
      </w:r>
    </w:p>
    <w:p w:rsidR="001D44AF" w:rsidRPr="0007227B" w:rsidRDefault="00B03CB7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高级多功能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物镜40倍（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N.A.</w:t>
      </w:r>
      <w:r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0.60, W.D. 3.6-2.8mm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bookmarkStart w:id="0" w:name="_GoBack"/>
      <w:bookmarkEnd w:id="0"/>
    </w:p>
    <w:p w:rsidR="001D44AF" w:rsidRPr="0007227B" w:rsidRDefault="006864D0" w:rsidP="00DC10DE">
      <w:pPr>
        <w:ind w:left="420" w:hangingChars="150" w:hanging="42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5. 载物台：</w:t>
      </w:r>
      <w:r w:rsidR="003903C1" w:rsidRPr="0007227B">
        <w:rPr>
          <w:rFonts w:asciiTheme="minorEastAsia" w:eastAsiaTheme="minorEastAsia" w:hAnsiTheme="minorEastAsia"/>
          <w:color w:val="000000"/>
          <w:sz w:val="28"/>
          <w:szCs w:val="28"/>
        </w:rPr>
        <w:t>可移动式机械载物台，</w:t>
      </w:r>
      <w:r w:rsidR="00DC10DE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移动范围126（X）*78（Y），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超硬铝涂层</w:t>
      </w:r>
      <w:r w:rsidR="00DC10DE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耐磨损，使用方便；</w:t>
      </w:r>
    </w:p>
    <w:p w:rsidR="001D44AF" w:rsidRPr="0007227B" w:rsidRDefault="00DC10DE" w:rsidP="00DC10DE">
      <w:pPr>
        <w:ind w:left="280" w:hangingChars="100" w:hanging="28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*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6.粗/微调焦：借助于物镜转换器的升降运动，具有粗调焦扭矩可调止动器，粗调行程</w:t>
      </w:r>
      <w:r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>≥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37.7mm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/圈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，微调行程</w:t>
      </w:r>
      <w:r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>≥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0.2mm</w:t>
      </w: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/圈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1D44AF" w:rsidRPr="0007227B" w:rsidRDefault="00DC10DE">
      <w:pPr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*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7.超长工作距离聚光镜：N.A.</w:t>
      </w:r>
      <w:r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0.30，W.D.</w:t>
      </w:r>
      <w:r w:rsidRPr="0007227B">
        <w:rPr>
          <w:rFonts w:asciiTheme="minorEastAsia" w:eastAsiaTheme="minorEastAsia" w:hAnsiTheme="minorEastAsia" w:cs="Arial"/>
          <w:color w:val="333333"/>
          <w:sz w:val="28"/>
          <w:szCs w:val="28"/>
          <w:shd w:val="clear" w:color="auto" w:fill="FFFFFF"/>
        </w:rPr>
        <w:t xml:space="preserve"> ≥</w:t>
      </w:r>
      <w:r w:rsidR="006864D0" w:rsidRPr="0007227B">
        <w:rPr>
          <w:rFonts w:asciiTheme="minorEastAsia" w:eastAsiaTheme="minorEastAsia" w:hAnsiTheme="minorEastAsia" w:hint="eastAsia"/>
          <w:color w:val="000000"/>
          <w:sz w:val="28"/>
          <w:szCs w:val="28"/>
        </w:rPr>
        <w:t>75mm。</w:t>
      </w:r>
    </w:p>
    <w:p w:rsidR="003263ED" w:rsidRPr="003263ED" w:rsidRDefault="003263ED" w:rsidP="003263ED">
      <w:pPr>
        <w:ind w:left="420" w:hangingChars="150" w:hanging="42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三、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技术服务要求</w:t>
      </w:r>
    </w:p>
    <w:p w:rsidR="003263ED" w:rsidRPr="003263ED" w:rsidRDefault="003263ED" w:rsidP="003263ED">
      <w:pPr>
        <w:ind w:left="420" w:hangingChars="150" w:hanging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1.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设备安装调试</w:t>
      </w:r>
      <w:r w:rsidRPr="003263ED">
        <w:rPr>
          <w:rFonts w:asciiTheme="minorEastAsia" w:eastAsiaTheme="minorEastAsia" w:hAnsiTheme="minorEastAsia"/>
          <w:color w:val="000000"/>
          <w:sz w:val="28"/>
          <w:szCs w:val="28"/>
        </w:rPr>
        <w:t xml:space="preserve">: 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在买方指定的地点完成安装调试，并配合买方进行测试验收。</w:t>
      </w:r>
    </w:p>
    <w:p w:rsidR="003263ED" w:rsidRPr="003263ED" w:rsidRDefault="003263ED" w:rsidP="003263ED">
      <w:pPr>
        <w:ind w:left="420" w:hangingChars="150" w:hanging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2.验收合格后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保修</w:t>
      </w:r>
      <w:r w:rsidRPr="003263ED">
        <w:rPr>
          <w:rFonts w:asciiTheme="minorEastAsia" w:eastAsiaTheme="minorEastAsia" w:hAnsiTheme="minorEastAsia"/>
          <w:color w:val="000000"/>
          <w:sz w:val="28"/>
          <w:szCs w:val="28"/>
        </w:rPr>
        <w:t>12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个月，终身维修。</w:t>
      </w:r>
    </w:p>
    <w:p w:rsidR="003263ED" w:rsidRPr="003263ED" w:rsidRDefault="003263ED" w:rsidP="003263ED">
      <w:pPr>
        <w:ind w:left="420" w:hangingChars="150" w:hanging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3.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维修响应时间</w:t>
      </w:r>
      <w:r w:rsidRPr="003263ED">
        <w:rPr>
          <w:rFonts w:asciiTheme="minorEastAsia" w:eastAsiaTheme="minorEastAsia" w:hAnsiTheme="minorEastAsia"/>
          <w:color w:val="000000"/>
          <w:sz w:val="28"/>
          <w:szCs w:val="28"/>
        </w:rPr>
        <w:t xml:space="preserve">: 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接到维修通知后，</w:t>
      </w:r>
      <w:r w:rsidRPr="003263ED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个工作日内做出响应，</w:t>
      </w:r>
      <w:r w:rsidRPr="003263ED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个工作日内到场排除故障。</w:t>
      </w:r>
    </w:p>
    <w:p w:rsidR="003263ED" w:rsidRPr="003263ED" w:rsidRDefault="003263ED" w:rsidP="003263ED">
      <w:pPr>
        <w:ind w:left="420" w:hangingChars="150" w:hanging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4.</w:t>
      </w: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交货地点：用户指定位置。</w:t>
      </w:r>
    </w:p>
    <w:p w:rsidR="003263ED" w:rsidRPr="003263ED" w:rsidRDefault="003263ED" w:rsidP="003263ED">
      <w:pPr>
        <w:ind w:left="420" w:hangingChars="150" w:hanging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263ED">
        <w:rPr>
          <w:rFonts w:asciiTheme="minorEastAsia" w:eastAsiaTheme="minorEastAsia" w:hAnsiTheme="minorEastAsia" w:hint="eastAsia"/>
          <w:color w:val="000000"/>
          <w:sz w:val="28"/>
          <w:szCs w:val="28"/>
        </w:rPr>
        <w:t>注：该设备办理免税，如不能办理免税，所有费用由中标公司承担。</w:t>
      </w:r>
    </w:p>
    <w:p w:rsidR="003263ED" w:rsidRPr="003263ED" w:rsidRDefault="003263ED" w:rsidP="003263ED">
      <w:pPr>
        <w:ind w:left="420" w:hangingChars="150" w:hanging="42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3263ED" w:rsidRPr="003263ED" w:rsidRDefault="003263ED" w:rsidP="003263ED">
      <w:pPr>
        <w:ind w:left="420" w:hangingChars="150" w:hanging="42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1D44AF" w:rsidRPr="003263ED" w:rsidRDefault="001D44AF" w:rsidP="003263ED">
      <w:pPr>
        <w:ind w:left="420" w:hangingChars="150" w:hanging="420"/>
        <w:rPr>
          <w:rFonts w:asciiTheme="minorEastAsia" w:eastAsiaTheme="minorEastAsia" w:hAnsiTheme="minorEastAsia"/>
          <w:color w:val="000000"/>
          <w:sz w:val="28"/>
          <w:szCs w:val="28"/>
        </w:rPr>
      </w:pPr>
    </w:p>
    <w:sectPr w:rsidR="001D44AF" w:rsidRPr="003263ED" w:rsidSect="00060F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46" w:rsidRDefault="00804046"/>
  </w:endnote>
  <w:endnote w:type="continuationSeparator" w:id="1">
    <w:p w:rsidR="00804046" w:rsidRDefault="0080404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46" w:rsidRDefault="00804046"/>
  </w:footnote>
  <w:footnote w:type="continuationSeparator" w:id="1">
    <w:p w:rsidR="00804046" w:rsidRDefault="008040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4293"/>
    <w:multiLevelType w:val="hybridMultilevel"/>
    <w:tmpl w:val="39C80A30"/>
    <w:lvl w:ilvl="0" w:tplc="2E20EE8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4AF"/>
    <w:rsid w:val="00060FB9"/>
    <w:rsid w:val="0007227B"/>
    <w:rsid w:val="000B338A"/>
    <w:rsid w:val="001D44AF"/>
    <w:rsid w:val="002D5DC2"/>
    <w:rsid w:val="003154AE"/>
    <w:rsid w:val="003263ED"/>
    <w:rsid w:val="003903C1"/>
    <w:rsid w:val="00395D28"/>
    <w:rsid w:val="006864D0"/>
    <w:rsid w:val="00804046"/>
    <w:rsid w:val="00AF41D8"/>
    <w:rsid w:val="00B03CB7"/>
    <w:rsid w:val="00B40FA5"/>
    <w:rsid w:val="00C12E2C"/>
    <w:rsid w:val="00DC10DE"/>
    <w:rsid w:val="0D232147"/>
    <w:rsid w:val="15434CC7"/>
    <w:rsid w:val="17162B34"/>
    <w:rsid w:val="1B9A5771"/>
    <w:rsid w:val="3D422008"/>
    <w:rsid w:val="7DA7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FB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060FB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0B33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B338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rsid w:val="00804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4046"/>
    <w:rPr>
      <w:rFonts w:ascii="Calibri" w:eastAsia="宋体" w:hAnsi="Calibri"/>
      <w:kern w:val="2"/>
      <w:sz w:val="18"/>
      <w:szCs w:val="18"/>
    </w:rPr>
  </w:style>
  <w:style w:type="paragraph" w:styleId="a4">
    <w:name w:val="footer"/>
    <w:basedOn w:val="a"/>
    <w:link w:val="Char0"/>
    <w:rsid w:val="00804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4046"/>
    <w:rPr>
      <w:rFonts w:ascii="Calibri" w:eastAsia="宋体" w:hAnsi="Calibr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3263ED"/>
    <w:pPr>
      <w:ind w:firstLineChars="200" w:firstLine="420"/>
    </w:pPr>
    <w:rPr>
      <w:rFonts w:asciiTheme="minorHAnsi" w:eastAsiaTheme="minorEastAsia" w:hAnsiTheme="minorHAnsi"/>
    </w:rPr>
  </w:style>
  <w:style w:type="paragraph" w:styleId="a6">
    <w:name w:val="No Spacing"/>
    <w:uiPriority w:val="1"/>
    <w:qFormat/>
    <w:rsid w:val="003263E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0B33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B338A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3</cp:revision>
  <dcterms:created xsi:type="dcterms:W3CDTF">2017-10-21T02:04:00Z</dcterms:created>
  <dcterms:modified xsi:type="dcterms:W3CDTF">2017-10-21T02:11:00Z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