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5D" w:rsidRPr="00B67343" w:rsidRDefault="009B645D" w:rsidP="009B645D">
      <w:pPr>
        <w:jc w:val="center"/>
        <w:rPr>
          <w:rFonts w:ascii="Arial" w:hAnsi="Arial"/>
          <w:b/>
          <w:bCs/>
          <w:sz w:val="30"/>
          <w:szCs w:val="30"/>
        </w:rPr>
      </w:pPr>
      <w:r w:rsidRPr="00132E81">
        <w:rPr>
          <w:rFonts w:ascii="Arial" w:hAnsi="Arial" w:hint="eastAsia"/>
          <w:b/>
          <w:bCs/>
          <w:sz w:val="30"/>
          <w:szCs w:val="30"/>
        </w:rPr>
        <w:t xml:space="preserve"> </w:t>
      </w:r>
      <w:r w:rsidRPr="00132E81">
        <w:rPr>
          <w:rFonts w:ascii="Arial" w:hAnsi="Arial" w:hint="eastAsia"/>
          <w:b/>
          <w:bCs/>
          <w:sz w:val="30"/>
          <w:szCs w:val="30"/>
        </w:rPr>
        <w:t>高通量全自动毛细管电泳分析系统</w:t>
      </w:r>
      <w:r w:rsidRPr="00B67343">
        <w:rPr>
          <w:rFonts w:ascii="Arial" w:hAnsi="Arial" w:hint="eastAsia"/>
          <w:b/>
          <w:bCs/>
          <w:sz w:val="30"/>
          <w:szCs w:val="30"/>
        </w:rPr>
        <w:t>技术参数</w:t>
      </w:r>
    </w:p>
    <w:p w:rsidR="009B645D" w:rsidRPr="003807B1" w:rsidRDefault="009B645D" w:rsidP="009B645D">
      <w:pPr>
        <w:numPr>
          <w:ilvl w:val="0"/>
          <w:numId w:val="1"/>
        </w:numPr>
        <w:spacing w:line="360" w:lineRule="auto"/>
        <w:rPr>
          <w:rFonts w:ascii="宋体" w:hAnsi="宋体"/>
          <w:szCs w:val="21"/>
          <w:lang w:val="es-ES"/>
        </w:rPr>
      </w:pPr>
      <w:r>
        <w:rPr>
          <w:rFonts w:ascii="Arial" w:hAnsi="Arial"/>
          <w:b/>
        </w:rPr>
        <w:tab/>
      </w:r>
      <w:r w:rsidRPr="00C973CB">
        <w:rPr>
          <w:rFonts w:ascii="宋体" w:hAnsi="宋体" w:hint="eastAsia"/>
          <w:szCs w:val="21"/>
          <w:lang w:val="es-ES"/>
        </w:rPr>
        <w:t>主要用</w:t>
      </w:r>
      <w:r w:rsidRPr="00530C91">
        <w:rPr>
          <w:rFonts w:ascii="宋体" w:hAnsi="宋体" w:hint="eastAsia"/>
          <w:szCs w:val="21"/>
          <w:lang w:val="es-ES"/>
        </w:rPr>
        <w:t>途</w:t>
      </w:r>
      <w:r>
        <w:rPr>
          <w:rFonts w:ascii="宋体" w:hAnsi="宋体" w:hint="eastAsia"/>
          <w:szCs w:val="21"/>
          <w:lang w:val="es-ES"/>
        </w:rPr>
        <w:t>：</w:t>
      </w:r>
    </w:p>
    <w:p w:rsidR="009B645D" w:rsidRPr="00E5612D" w:rsidRDefault="009B645D" w:rsidP="009B645D">
      <w:pPr>
        <w:numPr>
          <w:ilvl w:val="1"/>
          <w:numId w:val="2"/>
        </w:numPr>
        <w:spacing w:line="360" w:lineRule="auto"/>
        <w:rPr>
          <w:rFonts w:ascii="Arial" w:hAnsi="Arial" w:cs="Arial"/>
          <w:szCs w:val="21"/>
          <w:lang w:val="es-ES"/>
        </w:rPr>
      </w:pPr>
      <w:r w:rsidRPr="00530C91">
        <w:rPr>
          <w:rFonts w:ascii="宋体" w:hAnsi="宋体" w:hint="eastAsia"/>
          <w:szCs w:val="21"/>
          <w:lang w:val="es-ES"/>
        </w:rPr>
        <w:t>用于</w:t>
      </w:r>
      <w:r>
        <w:rPr>
          <w:rFonts w:ascii="宋体" w:hAnsi="宋体" w:hint="eastAsia"/>
          <w:szCs w:val="21"/>
          <w:lang w:val="es-ES"/>
        </w:rPr>
        <w:t>高通量动植物基因组核酸扩增产物微卫星片段大小分析，即SSR分析。</w:t>
      </w:r>
    </w:p>
    <w:p w:rsidR="009B645D" w:rsidRPr="00E5612D" w:rsidRDefault="009B645D" w:rsidP="009B645D">
      <w:pPr>
        <w:numPr>
          <w:ilvl w:val="1"/>
          <w:numId w:val="2"/>
        </w:numPr>
        <w:spacing w:line="360" w:lineRule="auto"/>
        <w:rPr>
          <w:rFonts w:ascii="Arial" w:hAnsi="Arial" w:cs="Arial"/>
          <w:szCs w:val="21"/>
          <w:lang w:val="es-ES"/>
        </w:rPr>
      </w:pPr>
      <w:r>
        <w:rPr>
          <w:rFonts w:ascii="宋体" w:hAnsi="宋体" w:hint="eastAsia"/>
          <w:szCs w:val="21"/>
          <w:lang w:val="es-ES"/>
        </w:rPr>
        <w:t>用于农业育种反向遗传学辐射或化学诱变突变体筛查，即Tilling分析。</w:t>
      </w:r>
    </w:p>
    <w:p w:rsidR="009B645D" w:rsidRPr="00E5612D" w:rsidRDefault="009B645D" w:rsidP="009B645D">
      <w:pPr>
        <w:numPr>
          <w:ilvl w:val="1"/>
          <w:numId w:val="2"/>
        </w:numPr>
        <w:spacing w:line="360" w:lineRule="auto"/>
        <w:rPr>
          <w:rFonts w:ascii="Arial" w:hAnsi="Arial" w:cs="Arial"/>
          <w:szCs w:val="21"/>
          <w:lang w:val="es-ES"/>
        </w:rPr>
      </w:pPr>
      <w:r>
        <w:rPr>
          <w:rFonts w:ascii="Arial" w:hAnsi="Arial" w:cs="Arial" w:hint="eastAsia"/>
          <w:szCs w:val="21"/>
        </w:rPr>
        <w:t>用于</w:t>
      </w:r>
      <w:r w:rsidRPr="00E5612D">
        <w:rPr>
          <w:rFonts w:ascii="Arial" w:hAnsi="Arial" w:cs="Arial" w:hint="eastAsia"/>
          <w:szCs w:val="21"/>
        </w:rPr>
        <w:t>常规</w:t>
      </w:r>
      <w:r w:rsidRPr="00E5612D">
        <w:rPr>
          <w:rFonts w:ascii="Arial" w:hAnsi="Arial" w:cs="Arial" w:hint="eastAsia"/>
          <w:szCs w:val="21"/>
          <w:lang w:val="es-ES"/>
        </w:rPr>
        <w:t>DNA/RNA</w:t>
      </w:r>
      <w:r w:rsidRPr="00E5612D">
        <w:rPr>
          <w:rFonts w:ascii="Arial" w:hAnsi="Arial" w:cs="Arial" w:hint="eastAsia"/>
          <w:szCs w:val="21"/>
        </w:rPr>
        <w:t>或</w:t>
      </w:r>
      <w:r>
        <w:rPr>
          <w:rFonts w:ascii="Arial" w:hAnsi="Arial" w:cs="Arial" w:hint="eastAsia"/>
          <w:szCs w:val="21"/>
          <w:lang w:val="es-ES"/>
        </w:rPr>
        <w:t>扩增</w:t>
      </w:r>
      <w:r w:rsidRPr="00E5612D">
        <w:rPr>
          <w:rFonts w:ascii="Arial" w:hAnsi="Arial" w:cs="Arial" w:hint="eastAsia"/>
          <w:szCs w:val="21"/>
        </w:rPr>
        <w:t>产物片段大小定性定量分析</w:t>
      </w:r>
      <w:r>
        <w:rPr>
          <w:rFonts w:ascii="Arial" w:hAnsi="Arial" w:cs="Arial" w:hint="eastAsia"/>
          <w:szCs w:val="21"/>
        </w:rPr>
        <w:t>。</w:t>
      </w:r>
    </w:p>
    <w:p w:rsidR="009B645D" w:rsidRPr="00E5612D" w:rsidRDefault="009B645D" w:rsidP="009B645D">
      <w:pPr>
        <w:numPr>
          <w:ilvl w:val="1"/>
          <w:numId w:val="2"/>
        </w:numPr>
        <w:spacing w:line="360" w:lineRule="auto"/>
        <w:rPr>
          <w:rFonts w:ascii="Arial" w:hAnsi="Arial" w:cs="Arial"/>
          <w:szCs w:val="21"/>
          <w:lang w:val="es-ES"/>
        </w:rPr>
      </w:pPr>
      <w:r w:rsidRPr="00E5612D">
        <w:rPr>
          <w:rFonts w:ascii="Arial" w:hAnsi="Arial" w:cs="Arial" w:hint="eastAsia"/>
          <w:szCs w:val="21"/>
        </w:rPr>
        <w:t>用于</w:t>
      </w:r>
      <w:r>
        <w:rPr>
          <w:rFonts w:ascii="Arial" w:hAnsi="Arial" w:cs="Arial" w:hint="eastAsia"/>
          <w:szCs w:val="21"/>
          <w:lang w:val="es-ES"/>
        </w:rPr>
        <w:t>二代测序（</w:t>
      </w:r>
      <w:r w:rsidRPr="00E5612D">
        <w:rPr>
          <w:rFonts w:ascii="Arial" w:hAnsi="Arial" w:cs="Arial" w:hint="eastAsia"/>
          <w:szCs w:val="21"/>
          <w:lang w:val="es-ES"/>
        </w:rPr>
        <w:t>NGS</w:t>
      </w:r>
      <w:r>
        <w:rPr>
          <w:rFonts w:ascii="Arial" w:hAnsi="Arial" w:cs="Arial" w:hint="eastAsia"/>
          <w:szCs w:val="21"/>
          <w:lang w:val="es-ES"/>
        </w:rPr>
        <w:t>）过程中基因组</w:t>
      </w:r>
      <w:r>
        <w:rPr>
          <w:rFonts w:ascii="Arial" w:hAnsi="Arial" w:cs="Arial" w:hint="eastAsia"/>
          <w:szCs w:val="21"/>
          <w:lang w:val="es-ES"/>
        </w:rPr>
        <w:t>DNA</w:t>
      </w:r>
      <w:r>
        <w:rPr>
          <w:rFonts w:ascii="Arial" w:hAnsi="Arial" w:cs="Arial" w:hint="eastAsia"/>
          <w:szCs w:val="21"/>
          <w:lang w:val="es-ES"/>
        </w:rPr>
        <w:t>及文库的</w:t>
      </w:r>
      <w:r w:rsidRPr="00E5612D">
        <w:rPr>
          <w:rFonts w:ascii="Arial" w:hAnsi="Arial" w:cs="Arial" w:hint="eastAsia"/>
          <w:szCs w:val="21"/>
        </w:rPr>
        <w:t>质控</w:t>
      </w:r>
      <w:r w:rsidRPr="00E5612D">
        <w:rPr>
          <w:rFonts w:ascii="Arial" w:hAnsi="Arial" w:cs="Arial" w:hint="eastAsia"/>
          <w:szCs w:val="21"/>
          <w:lang w:val="es-ES"/>
        </w:rPr>
        <w:t>（</w:t>
      </w:r>
      <w:r w:rsidRPr="00E5612D">
        <w:rPr>
          <w:rFonts w:ascii="Arial" w:hAnsi="Arial" w:cs="Arial" w:hint="eastAsia"/>
          <w:szCs w:val="21"/>
        </w:rPr>
        <w:t>定性定量</w:t>
      </w:r>
      <w:r w:rsidRPr="00E5612D">
        <w:rPr>
          <w:rFonts w:ascii="Arial" w:hAnsi="Arial" w:cs="Arial" w:hint="eastAsia"/>
          <w:szCs w:val="21"/>
          <w:lang w:val="es-ES"/>
        </w:rPr>
        <w:t>）</w:t>
      </w:r>
      <w:r>
        <w:rPr>
          <w:rFonts w:ascii="Arial" w:hAnsi="Arial" w:cs="Arial" w:hint="eastAsia"/>
          <w:szCs w:val="21"/>
          <w:lang w:val="es-ES"/>
        </w:rPr>
        <w:t>。</w:t>
      </w:r>
    </w:p>
    <w:p w:rsidR="009B645D" w:rsidRPr="00E5612D" w:rsidRDefault="009B645D" w:rsidP="009B645D">
      <w:pPr>
        <w:numPr>
          <w:ilvl w:val="1"/>
          <w:numId w:val="2"/>
        </w:numPr>
        <w:spacing w:line="360" w:lineRule="auto"/>
        <w:rPr>
          <w:rFonts w:ascii="Arial" w:hAnsi="Arial" w:cs="Arial"/>
          <w:szCs w:val="21"/>
          <w:lang w:val="es-ES"/>
        </w:rPr>
      </w:pPr>
      <w:r w:rsidRPr="00E5612D">
        <w:rPr>
          <w:rFonts w:ascii="Arial" w:hAnsi="Arial" w:cs="Arial" w:hint="eastAsia"/>
          <w:szCs w:val="21"/>
          <w:lang w:val="es-ES"/>
        </w:rPr>
        <w:t>RNA</w:t>
      </w:r>
      <w:r w:rsidRPr="00E5612D">
        <w:rPr>
          <w:rFonts w:ascii="Arial" w:hAnsi="Arial" w:cs="Arial" w:hint="eastAsia"/>
          <w:szCs w:val="21"/>
        </w:rPr>
        <w:t>定性定量分析</w:t>
      </w:r>
      <w:r>
        <w:rPr>
          <w:rFonts w:ascii="Arial" w:hAnsi="Arial" w:cs="Arial" w:hint="eastAsia"/>
          <w:szCs w:val="21"/>
        </w:rPr>
        <w:t>。</w:t>
      </w:r>
    </w:p>
    <w:p w:rsidR="009B645D" w:rsidRPr="003807B1" w:rsidRDefault="009B645D" w:rsidP="009B645D">
      <w:pPr>
        <w:numPr>
          <w:ilvl w:val="1"/>
          <w:numId w:val="2"/>
        </w:numPr>
        <w:spacing w:line="360" w:lineRule="auto"/>
        <w:rPr>
          <w:rFonts w:ascii="Arial" w:hAnsi="Arial" w:cs="Arial"/>
          <w:szCs w:val="21"/>
          <w:lang w:val="es-ES"/>
        </w:rPr>
      </w:pPr>
      <w:r w:rsidRPr="00E5612D">
        <w:rPr>
          <w:rFonts w:ascii="Arial" w:hAnsi="Arial" w:cs="Arial" w:hint="eastAsia"/>
          <w:szCs w:val="21"/>
        </w:rPr>
        <w:t>质粒</w:t>
      </w:r>
      <w:r w:rsidRPr="00E5612D">
        <w:rPr>
          <w:rFonts w:ascii="Arial" w:hAnsi="Arial" w:cs="Arial" w:hint="eastAsia"/>
          <w:szCs w:val="21"/>
          <w:lang w:val="es-ES"/>
        </w:rPr>
        <w:t>DNA</w:t>
      </w:r>
      <w:r w:rsidRPr="00E5612D">
        <w:rPr>
          <w:rFonts w:ascii="Arial" w:hAnsi="Arial" w:cs="Arial" w:hint="eastAsia"/>
          <w:szCs w:val="21"/>
        </w:rPr>
        <w:t>分析、</w:t>
      </w:r>
      <w:r w:rsidR="00E27F1A">
        <w:rPr>
          <w:rFonts w:ascii="Arial" w:hAnsi="Arial" w:cs="Arial" w:hint="eastAsia"/>
          <w:szCs w:val="21"/>
          <w:lang w:val="es-ES"/>
        </w:rPr>
        <w:t>CAPS/RAPD</w:t>
      </w:r>
      <w:r>
        <w:rPr>
          <w:rFonts w:ascii="Arial" w:hAnsi="Arial" w:cs="Arial" w:hint="eastAsia"/>
          <w:szCs w:val="21"/>
        </w:rPr>
        <w:t>分析。</w:t>
      </w:r>
    </w:p>
    <w:p w:rsidR="009B645D" w:rsidRPr="00E5612D" w:rsidRDefault="009B645D" w:rsidP="009B645D">
      <w:pPr>
        <w:numPr>
          <w:ilvl w:val="1"/>
          <w:numId w:val="2"/>
        </w:numPr>
        <w:spacing w:line="360" w:lineRule="auto"/>
        <w:rPr>
          <w:rFonts w:ascii="Arial" w:hAnsi="Arial" w:cs="Arial"/>
          <w:szCs w:val="21"/>
          <w:lang w:val="es-ES"/>
        </w:rPr>
      </w:pPr>
      <w:r>
        <w:rPr>
          <w:rFonts w:ascii="Arial" w:hAnsi="Arial" w:cs="Arial" w:hint="eastAsia"/>
          <w:szCs w:val="21"/>
        </w:rPr>
        <w:t>同时具备定性和定量的功能。</w:t>
      </w:r>
    </w:p>
    <w:p w:rsidR="009B645D" w:rsidRPr="00E5612D" w:rsidRDefault="009B645D" w:rsidP="009B645D">
      <w:pPr>
        <w:numPr>
          <w:ilvl w:val="0"/>
          <w:numId w:val="1"/>
        </w:numPr>
        <w:spacing w:line="360" w:lineRule="auto"/>
        <w:rPr>
          <w:rFonts w:ascii="Arial" w:hAnsi="Arial" w:cs="Arial"/>
          <w:szCs w:val="21"/>
          <w:lang w:val="es-ES"/>
        </w:rPr>
      </w:pPr>
      <w:r w:rsidRPr="00C973CB">
        <w:rPr>
          <w:rFonts w:ascii="宋体" w:hAnsi="宋体" w:hint="eastAsia"/>
          <w:szCs w:val="21"/>
          <w:lang w:val="es-ES"/>
        </w:rPr>
        <w:t>工作条件</w:t>
      </w:r>
    </w:p>
    <w:p w:rsidR="009B645D" w:rsidRPr="00E5612D" w:rsidRDefault="009B645D" w:rsidP="009B645D">
      <w:pPr>
        <w:numPr>
          <w:ilvl w:val="1"/>
          <w:numId w:val="3"/>
        </w:numPr>
        <w:spacing w:line="360" w:lineRule="auto"/>
        <w:rPr>
          <w:rFonts w:ascii="Arial" w:hAnsi="Arial" w:cs="Arial"/>
          <w:szCs w:val="21"/>
          <w:lang w:val="es-ES"/>
        </w:rPr>
      </w:pPr>
      <w:r w:rsidRPr="00C973CB">
        <w:rPr>
          <w:rFonts w:ascii="宋体" w:hAnsi="宋体" w:hint="eastAsia"/>
          <w:szCs w:val="21"/>
          <w:lang w:val="es-ES"/>
        </w:rPr>
        <w:t>环境温度: 15到25°C</w:t>
      </w:r>
    </w:p>
    <w:p w:rsidR="009B645D" w:rsidRPr="00C973CB" w:rsidRDefault="009B645D" w:rsidP="009B645D">
      <w:pPr>
        <w:numPr>
          <w:ilvl w:val="1"/>
          <w:numId w:val="3"/>
        </w:numPr>
        <w:spacing w:line="360" w:lineRule="auto"/>
        <w:rPr>
          <w:rFonts w:ascii="宋体" w:hAnsi="宋体"/>
          <w:szCs w:val="21"/>
          <w:lang w:val="es-ES"/>
        </w:rPr>
      </w:pPr>
      <w:r w:rsidRPr="00C973CB">
        <w:rPr>
          <w:rFonts w:ascii="宋体" w:hAnsi="宋体" w:hint="eastAsia"/>
          <w:szCs w:val="21"/>
          <w:lang w:val="es-ES"/>
        </w:rPr>
        <w:t>电源：100-240 VAC, 50-60Hz</w:t>
      </w:r>
    </w:p>
    <w:p w:rsidR="009B645D" w:rsidRPr="00C973CB" w:rsidRDefault="009B645D" w:rsidP="009B645D">
      <w:pPr>
        <w:numPr>
          <w:ilvl w:val="1"/>
          <w:numId w:val="3"/>
        </w:numPr>
        <w:spacing w:line="360" w:lineRule="auto"/>
        <w:rPr>
          <w:rFonts w:ascii="宋体" w:hAnsi="宋体"/>
          <w:szCs w:val="21"/>
          <w:lang w:val="es-ES"/>
        </w:rPr>
      </w:pPr>
      <w:r w:rsidRPr="00C973CB">
        <w:rPr>
          <w:rFonts w:ascii="宋体" w:hAnsi="宋体" w:hint="eastAsia"/>
          <w:szCs w:val="21"/>
          <w:lang w:val="es-ES"/>
        </w:rPr>
        <w:t>湿度：小于80%</w:t>
      </w:r>
    </w:p>
    <w:p w:rsidR="009B645D" w:rsidRDefault="009B645D" w:rsidP="009B645D">
      <w:pPr>
        <w:numPr>
          <w:ilvl w:val="0"/>
          <w:numId w:val="1"/>
        </w:numPr>
        <w:spacing w:line="360" w:lineRule="auto"/>
        <w:rPr>
          <w:rFonts w:ascii="宋体" w:hAnsi="宋体"/>
          <w:szCs w:val="21"/>
          <w:lang w:val="es-ES"/>
        </w:rPr>
      </w:pPr>
      <w:r w:rsidRPr="00C973CB">
        <w:rPr>
          <w:rFonts w:ascii="宋体" w:hAnsi="宋体" w:hint="eastAsia"/>
          <w:szCs w:val="21"/>
          <w:lang w:val="es-ES"/>
        </w:rPr>
        <w:t>技术指标</w:t>
      </w:r>
      <w:r w:rsidRPr="00C973CB">
        <w:rPr>
          <w:rFonts w:ascii="宋体" w:hAnsi="宋体" w:hint="eastAsia"/>
          <w:szCs w:val="21"/>
          <w:lang w:val="es-ES"/>
        </w:rPr>
        <w:tab/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09217B">
        <w:rPr>
          <w:rFonts w:ascii="宋体" w:hAnsi="宋体" w:hint="eastAsia"/>
          <w:color w:val="FF0000"/>
          <w:szCs w:val="21"/>
          <w:lang w:val="es-ES"/>
        </w:rPr>
        <w:t>*</w:t>
      </w:r>
      <w:r>
        <w:rPr>
          <w:rFonts w:ascii="宋体" w:hAnsi="宋体" w:hint="eastAsia"/>
          <w:szCs w:val="21"/>
          <w:lang w:val="es-ES"/>
        </w:rPr>
        <w:t>自动</w:t>
      </w:r>
      <w:r w:rsidRPr="00C973CB">
        <w:rPr>
          <w:rFonts w:ascii="宋体" w:hAnsi="宋体" w:hint="eastAsia"/>
          <w:szCs w:val="21"/>
          <w:lang w:val="es-ES"/>
        </w:rPr>
        <w:t>进样系统标准要求：标准SBS格式96孔板装载样品，</w:t>
      </w:r>
      <w:r>
        <w:rPr>
          <w:rFonts w:ascii="宋体" w:hAnsi="宋体" w:hint="eastAsia"/>
          <w:szCs w:val="21"/>
          <w:lang w:val="es-ES"/>
        </w:rPr>
        <w:t>12个样品同时进样，同时检测。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E5612D">
        <w:rPr>
          <w:rFonts w:ascii="宋体" w:hAnsi="宋体" w:hint="eastAsia"/>
          <w:szCs w:val="21"/>
          <w:lang w:val="es-ES"/>
        </w:rPr>
        <w:t>进样系统配置要求：3 x 96样品进样托盘，可实现无人值守下288</w:t>
      </w:r>
      <w:r>
        <w:rPr>
          <w:rFonts w:ascii="宋体" w:hAnsi="宋体" w:hint="eastAsia"/>
          <w:szCs w:val="21"/>
          <w:lang w:val="es-ES"/>
        </w:rPr>
        <w:t>个样本连续进样</w:t>
      </w:r>
      <w:bookmarkStart w:id="0" w:name="_GoBack"/>
      <w:bookmarkEnd w:id="0"/>
      <w:r>
        <w:rPr>
          <w:rFonts w:ascii="宋体" w:hAnsi="宋体" w:hint="eastAsia"/>
          <w:szCs w:val="21"/>
          <w:lang w:val="es-ES"/>
        </w:rPr>
        <w:t>分析。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E5612D">
        <w:rPr>
          <w:rFonts w:ascii="宋体" w:hAnsi="宋体" w:hint="eastAsia"/>
          <w:color w:val="FF0000"/>
          <w:szCs w:val="21"/>
          <w:lang w:val="es-ES"/>
        </w:rPr>
        <w:t>*</w:t>
      </w:r>
      <w:r w:rsidRPr="00E5612D">
        <w:rPr>
          <w:rFonts w:ascii="宋体" w:hAnsi="宋体" w:hint="eastAsia"/>
          <w:szCs w:val="21"/>
          <w:lang w:val="es-ES"/>
        </w:rPr>
        <w:t>毛细管电泳分离技术，</w:t>
      </w:r>
      <w:r>
        <w:rPr>
          <w:rFonts w:ascii="宋体" w:hAnsi="宋体" w:hint="eastAsia"/>
          <w:szCs w:val="21"/>
          <w:lang w:val="es-ES"/>
        </w:rPr>
        <w:t>12</w:t>
      </w:r>
      <w:r w:rsidRPr="00E5612D">
        <w:rPr>
          <w:rFonts w:ascii="宋体" w:hAnsi="宋体" w:hint="eastAsia"/>
          <w:szCs w:val="21"/>
          <w:lang w:val="es-ES"/>
        </w:rPr>
        <w:t>通道毛细管长度</w:t>
      </w:r>
      <w:smartTag w:uri="urn:schemas-microsoft-com:office:smarttags" w:element="chmetcnv">
        <w:smartTagPr>
          <w:attr w:name="UnitName" w:val="cm"/>
          <w:attr w:name="SourceValue" w:val="55"/>
          <w:attr w:name="HasSpace" w:val="False"/>
          <w:attr w:name="Negative" w:val="False"/>
          <w:attr w:name="NumberType" w:val="1"/>
          <w:attr w:name="TCSC" w:val="0"/>
        </w:smartTagPr>
        <w:r w:rsidRPr="00E5612D">
          <w:rPr>
            <w:rFonts w:ascii="宋体" w:hAnsi="宋体" w:hint="eastAsia"/>
            <w:szCs w:val="21"/>
            <w:lang w:val="es-ES"/>
          </w:rPr>
          <w:t>55cm</w:t>
        </w:r>
      </w:smartTag>
      <w:r w:rsidRPr="00E5612D">
        <w:rPr>
          <w:rFonts w:ascii="宋体" w:hAnsi="宋体" w:hint="eastAsia"/>
          <w:szCs w:val="21"/>
          <w:lang w:val="es-ES"/>
        </w:rPr>
        <w:t>或者</w:t>
      </w:r>
      <w:smartTag w:uri="urn:schemas-microsoft-com:office:smarttags" w:element="chmetcnv">
        <w:smartTagPr>
          <w:attr w:name="UnitName" w:val="cm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Pr="00E5612D">
          <w:rPr>
            <w:rFonts w:ascii="宋体" w:hAnsi="宋体" w:hint="eastAsia"/>
            <w:szCs w:val="21"/>
            <w:lang w:val="es-ES"/>
          </w:rPr>
          <w:t>80cm</w:t>
        </w:r>
      </w:smartTag>
      <w:r w:rsidRPr="00E5612D">
        <w:rPr>
          <w:rFonts w:ascii="宋体" w:hAnsi="宋体" w:hint="eastAsia"/>
          <w:szCs w:val="21"/>
          <w:lang w:val="es-ES"/>
        </w:rPr>
        <w:t>。片段大小分辨率2</w:t>
      </w:r>
      <w:r w:rsidRPr="00E5612D">
        <w:rPr>
          <w:rFonts w:ascii="宋体" w:hAnsi="宋体"/>
          <w:szCs w:val="21"/>
          <w:lang w:val="es-ES"/>
        </w:rPr>
        <w:t>bp</w:t>
      </w:r>
      <w:r>
        <w:rPr>
          <w:rFonts w:ascii="宋体" w:hAnsi="宋体" w:hint="eastAsia"/>
          <w:szCs w:val="21"/>
          <w:lang w:val="es-ES"/>
        </w:rPr>
        <w:t>(小于300</w:t>
      </w:r>
      <w:r>
        <w:rPr>
          <w:rFonts w:ascii="宋体" w:hAnsi="宋体"/>
          <w:szCs w:val="21"/>
          <w:lang w:val="es-ES"/>
        </w:rPr>
        <w:t>bp</w:t>
      </w:r>
      <w:r>
        <w:rPr>
          <w:rFonts w:ascii="宋体" w:hAnsi="宋体" w:hint="eastAsia"/>
          <w:szCs w:val="21"/>
          <w:lang w:val="es-ES"/>
        </w:rPr>
        <w:t>片段)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>
        <w:rPr>
          <w:rFonts w:ascii="宋体" w:hAnsi="宋体" w:hint="eastAsia"/>
          <w:szCs w:val="21"/>
          <w:lang w:val="es-ES"/>
        </w:rPr>
        <w:t>全自动仪器，每次标本分析都更换新的分离胶。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>
        <w:rPr>
          <w:rFonts w:ascii="宋体" w:hAnsi="宋体" w:hint="eastAsia"/>
          <w:szCs w:val="21"/>
          <w:lang w:val="es-ES"/>
        </w:rPr>
        <w:t>分析前</w:t>
      </w:r>
      <w:r w:rsidRPr="003807B1">
        <w:rPr>
          <w:rFonts w:ascii="宋体" w:hAnsi="宋体" w:hint="eastAsia"/>
          <w:szCs w:val="21"/>
          <w:lang w:val="es-ES"/>
        </w:rPr>
        <w:t>全自动灌胶</w:t>
      </w:r>
      <w:r>
        <w:rPr>
          <w:rFonts w:ascii="宋体" w:hAnsi="宋体" w:hint="eastAsia"/>
          <w:szCs w:val="21"/>
          <w:lang w:val="es-ES"/>
        </w:rPr>
        <w:t>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3807B1">
        <w:rPr>
          <w:rFonts w:ascii="宋体" w:hAnsi="宋体" w:hint="eastAsia"/>
          <w:szCs w:val="21"/>
          <w:lang w:val="es-ES"/>
        </w:rPr>
        <w:t>全自动</w:t>
      </w:r>
      <w:r>
        <w:rPr>
          <w:rFonts w:ascii="宋体" w:hAnsi="宋体" w:hint="eastAsia"/>
          <w:szCs w:val="21"/>
          <w:lang w:val="es-ES"/>
        </w:rPr>
        <w:t>进样。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>
        <w:rPr>
          <w:rFonts w:ascii="宋体" w:hAnsi="宋体" w:hint="eastAsia"/>
          <w:szCs w:val="21"/>
          <w:lang w:val="es-ES"/>
        </w:rPr>
        <w:t>全自动进Marker和Ladder。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>
        <w:rPr>
          <w:rFonts w:ascii="宋体" w:hAnsi="宋体" w:hint="eastAsia"/>
          <w:szCs w:val="21"/>
          <w:lang w:val="es-ES"/>
        </w:rPr>
        <w:t>分析结束后全自动清洗毛细管。</w:t>
      </w:r>
    </w:p>
    <w:p w:rsidR="009B645D" w:rsidRPr="003807B1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>
        <w:rPr>
          <w:rFonts w:ascii="宋体" w:hAnsi="宋体" w:hint="eastAsia"/>
          <w:szCs w:val="21"/>
          <w:lang w:val="es-ES"/>
        </w:rPr>
        <w:t>分析结束后全自动将毛细管置入毛细管保存液中。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E5612D">
        <w:rPr>
          <w:rFonts w:ascii="宋体" w:hAnsi="宋体" w:hint="eastAsia"/>
          <w:szCs w:val="21"/>
          <w:lang w:val="es-ES"/>
        </w:rPr>
        <w:t>标准分析时间：15分钟内完成</w:t>
      </w:r>
      <w:r>
        <w:rPr>
          <w:rFonts w:ascii="宋体" w:hAnsi="宋体" w:hint="eastAsia"/>
          <w:szCs w:val="21"/>
          <w:lang w:val="es-ES"/>
        </w:rPr>
        <w:t>12</w:t>
      </w:r>
      <w:r w:rsidRPr="00E5612D">
        <w:rPr>
          <w:rFonts w:ascii="宋体" w:hAnsi="宋体" w:hint="eastAsia"/>
          <w:szCs w:val="21"/>
          <w:lang w:val="es-ES"/>
        </w:rPr>
        <w:t>个样本的分析检测（小于3kbp样本）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E5612D">
        <w:rPr>
          <w:rFonts w:ascii="宋体" w:hAnsi="宋体" w:hint="eastAsia"/>
          <w:color w:val="FF0000"/>
          <w:szCs w:val="21"/>
          <w:lang w:val="es-ES"/>
        </w:rPr>
        <w:t>*</w:t>
      </w:r>
      <w:r w:rsidRPr="00E5612D">
        <w:rPr>
          <w:rFonts w:ascii="宋体" w:hAnsi="宋体" w:hint="eastAsia"/>
          <w:szCs w:val="21"/>
          <w:lang w:val="es-ES"/>
        </w:rPr>
        <w:t>检出限：5 pg/µL</w:t>
      </w:r>
      <w:r>
        <w:rPr>
          <w:rFonts w:ascii="宋体" w:hAnsi="宋体" w:hint="eastAsia"/>
          <w:szCs w:val="21"/>
          <w:lang w:val="es-ES"/>
        </w:rPr>
        <w:t>，即2</w:t>
      </w:r>
      <w:r>
        <w:rPr>
          <w:rFonts w:ascii="宋体" w:hAnsi="宋体"/>
          <w:szCs w:val="21"/>
          <w:lang w:val="es-ES"/>
        </w:rPr>
        <w:t>ul</w:t>
      </w:r>
      <w:r>
        <w:rPr>
          <w:rFonts w:ascii="宋体" w:hAnsi="宋体" w:hint="eastAsia"/>
          <w:szCs w:val="21"/>
          <w:lang w:val="es-ES"/>
        </w:rPr>
        <w:t>上述</w:t>
      </w:r>
      <w:r w:rsidRPr="00E5612D">
        <w:rPr>
          <w:rFonts w:ascii="宋体" w:hAnsi="宋体" w:hint="eastAsia"/>
          <w:szCs w:val="21"/>
          <w:lang w:val="es-ES"/>
        </w:rPr>
        <w:t>单组分标本</w:t>
      </w:r>
      <w:r>
        <w:rPr>
          <w:rFonts w:ascii="宋体" w:hAnsi="宋体" w:hint="eastAsia"/>
          <w:szCs w:val="21"/>
          <w:lang w:val="es-ES"/>
        </w:rPr>
        <w:t>稀释12倍后进样，可测出信噪比大于10：1的信号。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E5612D">
        <w:rPr>
          <w:rFonts w:ascii="宋体" w:hAnsi="宋体" w:hint="eastAsia"/>
          <w:szCs w:val="21"/>
          <w:lang w:val="es-ES"/>
        </w:rPr>
        <w:lastRenderedPageBreak/>
        <w:t>动态范围：从最小至最高优于3个数量级。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E5612D">
        <w:rPr>
          <w:rFonts w:ascii="宋体" w:hAnsi="宋体" w:hint="eastAsia"/>
          <w:szCs w:val="21"/>
          <w:lang w:val="es-ES"/>
        </w:rPr>
        <w:t>样品要求：PCR产物、基因组DNA、RNA 等。样品无需纯化除盐等后处理，直接进样分析。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E5612D">
        <w:rPr>
          <w:rFonts w:ascii="宋体" w:hAnsi="宋体" w:hint="eastAsia"/>
          <w:color w:val="FF0000"/>
          <w:szCs w:val="21"/>
          <w:lang w:val="es-ES"/>
        </w:rPr>
        <w:t>*</w:t>
      </w:r>
      <w:r w:rsidRPr="00E5612D">
        <w:rPr>
          <w:rFonts w:ascii="宋体" w:hAnsi="宋体" w:hint="eastAsia"/>
          <w:szCs w:val="21"/>
          <w:lang w:val="es-ES"/>
        </w:rPr>
        <w:t>可检测DNA范围：</w:t>
      </w:r>
      <w:r w:rsidR="00E27F1A">
        <w:rPr>
          <w:rFonts w:ascii="宋体" w:hAnsi="宋体" w:hint="eastAsia"/>
          <w:szCs w:val="21"/>
          <w:lang w:val="es-ES"/>
        </w:rPr>
        <w:t>1</w:t>
      </w:r>
      <w:r w:rsidRPr="00E5612D">
        <w:rPr>
          <w:rFonts w:ascii="宋体" w:hAnsi="宋体" w:hint="eastAsia"/>
          <w:szCs w:val="21"/>
          <w:lang w:val="es-ES"/>
        </w:rPr>
        <w:t>～</w:t>
      </w:r>
      <w:r>
        <w:rPr>
          <w:rFonts w:ascii="宋体" w:hAnsi="宋体" w:hint="eastAsia"/>
          <w:szCs w:val="21"/>
          <w:lang w:val="es-ES"/>
        </w:rPr>
        <w:t>100</w:t>
      </w:r>
      <w:r w:rsidRPr="00E5612D">
        <w:rPr>
          <w:rFonts w:ascii="宋体" w:hAnsi="宋体" w:hint="eastAsia"/>
          <w:szCs w:val="21"/>
          <w:lang w:val="es-ES"/>
        </w:rPr>
        <w:t>000bp。</w:t>
      </w:r>
      <w:r>
        <w:rPr>
          <w:rFonts w:ascii="宋体" w:hAnsi="宋体" w:hint="eastAsia"/>
          <w:szCs w:val="21"/>
          <w:lang w:val="es-ES"/>
        </w:rPr>
        <w:t>最大可测到10万碱基对，</w:t>
      </w:r>
      <w:r w:rsidRPr="00E5612D">
        <w:rPr>
          <w:rFonts w:ascii="宋体" w:hAnsi="宋体" w:hint="eastAsia"/>
          <w:szCs w:val="21"/>
          <w:lang w:val="es-ES"/>
        </w:rPr>
        <w:t>可对gDNA基因组DNA进行质控检测。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E5612D">
        <w:rPr>
          <w:rFonts w:ascii="宋体" w:hAnsi="宋体" w:hint="eastAsia"/>
          <w:color w:val="FF0000"/>
          <w:szCs w:val="21"/>
          <w:lang w:val="es-ES"/>
        </w:rPr>
        <w:t>*</w:t>
      </w:r>
      <w:r w:rsidRPr="00E5612D">
        <w:rPr>
          <w:rFonts w:ascii="宋体" w:hAnsi="宋体" w:hint="eastAsia"/>
          <w:szCs w:val="21"/>
          <w:lang w:val="es-ES"/>
        </w:rPr>
        <w:t>突变检测灵敏度：可检测1000bp大小的DNA片段中1个碱基突变的存在以及</w:t>
      </w:r>
      <w:r>
        <w:rPr>
          <w:rFonts w:ascii="宋体" w:hAnsi="宋体" w:hint="eastAsia"/>
          <w:szCs w:val="21"/>
          <w:lang w:val="es-ES"/>
        </w:rPr>
        <w:t>8</w:t>
      </w:r>
      <w:r w:rsidRPr="00E5612D">
        <w:rPr>
          <w:rFonts w:ascii="宋体" w:hAnsi="宋体" w:hint="eastAsia"/>
          <w:szCs w:val="21"/>
          <w:lang w:val="es-ES"/>
        </w:rPr>
        <w:t>个混合样本中1个突变样本的存在。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>
        <w:rPr>
          <w:rFonts w:ascii="宋体" w:hAnsi="宋体" w:hint="eastAsia"/>
          <w:szCs w:val="21"/>
          <w:lang w:val="es-ES"/>
        </w:rPr>
        <w:t>适用的</w:t>
      </w:r>
      <w:r w:rsidRPr="003807B1">
        <w:rPr>
          <w:rFonts w:ascii="宋体" w:hAnsi="宋体" w:hint="eastAsia"/>
          <w:szCs w:val="21"/>
          <w:lang w:val="es-ES"/>
        </w:rPr>
        <w:t>试剂盒：基因组DNA，NGS，RNA及常规片段大小分离试剂盒。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3807B1">
        <w:rPr>
          <w:rFonts w:ascii="宋体" w:hAnsi="宋体" w:hint="eastAsia"/>
          <w:szCs w:val="21"/>
          <w:lang w:val="es-ES"/>
        </w:rPr>
        <w:t>片段大小</w:t>
      </w:r>
      <w:r>
        <w:rPr>
          <w:rFonts w:ascii="宋体" w:hAnsi="宋体" w:hint="eastAsia"/>
          <w:szCs w:val="21"/>
          <w:lang w:val="es-ES"/>
        </w:rPr>
        <w:t>计算</w:t>
      </w:r>
      <w:r w:rsidRPr="003807B1">
        <w:rPr>
          <w:rFonts w:ascii="宋体" w:hAnsi="宋体" w:hint="eastAsia"/>
          <w:szCs w:val="21"/>
          <w:lang w:val="es-ES"/>
        </w:rPr>
        <w:t xml:space="preserve">精度：优于5%, 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3807B1">
        <w:rPr>
          <w:rFonts w:ascii="宋体" w:hAnsi="宋体" w:hint="eastAsia"/>
          <w:szCs w:val="21"/>
          <w:lang w:val="es-ES"/>
        </w:rPr>
        <w:t>光源：长寿命LED光源（标准寿命超过10年）激发波长470nm。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3807B1">
        <w:rPr>
          <w:rFonts w:ascii="宋体" w:hAnsi="宋体" w:hint="eastAsia"/>
          <w:szCs w:val="21"/>
          <w:lang w:val="es-ES"/>
        </w:rPr>
        <w:t>检测器：高灵敏度CCD检测器，检测样本的发射波长范围：500～600nm。</w:t>
      </w:r>
    </w:p>
    <w:p w:rsidR="009B645D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 w:rsidRPr="003807B1">
        <w:rPr>
          <w:rFonts w:ascii="宋体" w:hAnsi="宋体" w:hint="eastAsia"/>
          <w:szCs w:val="21"/>
          <w:lang w:val="es-ES"/>
        </w:rPr>
        <w:t>具备电压进样和真空进样2种进样方式。</w:t>
      </w:r>
    </w:p>
    <w:p w:rsidR="009B645D" w:rsidRPr="003807B1" w:rsidRDefault="009B645D" w:rsidP="009B645D">
      <w:pPr>
        <w:numPr>
          <w:ilvl w:val="1"/>
          <w:numId w:val="4"/>
        </w:numPr>
        <w:spacing w:line="360" w:lineRule="auto"/>
        <w:rPr>
          <w:rFonts w:ascii="宋体" w:hAnsi="宋体"/>
          <w:szCs w:val="21"/>
          <w:lang w:val="es-ES"/>
        </w:rPr>
      </w:pPr>
      <w:r>
        <w:rPr>
          <w:rFonts w:ascii="宋体" w:hAnsi="宋体" w:hint="eastAsia"/>
          <w:szCs w:val="21"/>
          <w:lang w:val="es-ES"/>
        </w:rPr>
        <w:t>可同时放入2种不同类型的分离胶，2种不同类型的应用可不需要人工干预连续进行，如可连续进行DNA和RNA定性定量分析。</w:t>
      </w:r>
    </w:p>
    <w:p w:rsidR="009B645D" w:rsidRDefault="009B645D" w:rsidP="009B645D">
      <w:pPr>
        <w:numPr>
          <w:ilvl w:val="0"/>
          <w:numId w:val="1"/>
        </w:numPr>
        <w:spacing w:line="360" w:lineRule="auto"/>
        <w:rPr>
          <w:rFonts w:ascii="宋体" w:hAnsi="宋体"/>
          <w:szCs w:val="21"/>
          <w:lang w:val="es-ES"/>
        </w:rPr>
      </w:pPr>
      <w:r w:rsidRPr="00C973CB">
        <w:rPr>
          <w:rFonts w:ascii="宋体" w:hAnsi="宋体" w:hint="eastAsia"/>
          <w:szCs w:val="21"/>
          <w:lang w:val="es-ES"/>
        </w:rPr>
        <w:t>基本配置</w:t>
      </w:r>
      <w:r w:rsidRPr="00C973CB">
        <w:rPr>
          <w:rFonts w:ascii="宋体" w:hAnsi="宋体" w:hint="eastAsia"/>
          <w:szCs w:val="21"/>
          <w:lang w:val="es-ES"/>
        </w:rPr>
        <w:tab/>
      </w:r>
    </w:p>
    <w:p w:rsidR="009B645D" w:rsidRPr="00C973CB" w:rsidRDefault="009B645D" w:rsidP="009B645D">
      <w:pPr>
        <w:numPr>
          <w:ilvl w:val="1"/>
          <w:numId w:val="5"/>
        </w:numPr>
        <w:spacing w:line="360" w:lineRule="auto"/>
        <w:rPr>
          <w:rFonts w:ascii="宋体" w:hAnsi="宋体"/>
          <w:szCs w:val="21"/>
          <w:lang w:val="es-ES"/>
        </w:rPr>
      </w:pPr>
      <w:r w:rsidRPr="00C973CB">
        <w:rPr>
          <w:rFonts w:ascii="宋体" w:hAnsi="宋体" w:hint="eastAsia"/>
          <w:szCs w:val="21"/>
          <w:lang w:val="es-ES"/>
        </w:rPr>
        <w:t>主机：1台</w:t>
      </w:r>
    </w:p>
    <w:p w:rsidR="009B645D" w:rsidRPr="00C973CB" w:rsidRDefault="009B645D" w:rsidP="009B645D">
      <w:pPr>
        <w:numPr>
          <w:ilvl w:val="1"/>
          <w:numId w:val="5"/>
        </w:numPr>
        <w:spacing w:line="360" w:lineRule="auto"/>
        <w:rPr>
          <w:rFonts w:ascii="宋体" w:hAnsi="宋体"/>
          <w:szCs w:val="21"/>
          <w:lang w:val="es-ES"/>
        </w:rPr>
      </w:pPr>
      <w:r w:rsidRPr="00C973CB">
        <w:rPr>
          <w:rFonts w:ascii="宋体" w:hAnsi="宋体" w:hint="eastAsia"/>
          <w:szCs w:val="21"/>
          <w:lang w:val="es-ES"/>
        </w:rPr>
        <w:t>计算机控制（电脑</w:t>
      </w:r>
      <w:r>
        <w:rPr>
          <w:rFonts w:ascii="宋体" w:hAnsi="宋体" w:hint="eastAsia"/>
          <w:szCs w:val="21"/>
          <w:lang w:val="es-ES"/>
        </w:rPr>
        <w:t>，内预安装软件</w:t>
      </w:r>
      <w:r w:rsidRPr="00C973CB">
        <w:rPr>
          <w:rFonts w:ascii="宋体" w:hAnsi="宋体" w:hint="eastAsia"/>
          <w:szCs w:val="21"/>
          <w:lang w:val="es-ES"/>
        </w:rPr>
        <w:t>）：1台</w:t>
      </w:r>
    </w:p>
    <w:p w:rsidR="009B645D" w:rsidRDefault="009B645D" w:rsidP="009B645D">
      <w:pPr>
        <w:numPr>
          <w:ilvl w:val="1"/>
          <w:numId w:val="5"/>
        </w:numPr>
        <w:spacing w:line="360" w:lineRule="auto"/>
        <w:rPr>
          <w:rFonts w:ascii="宋体" w:hAnsi="宋体"/>
          <w:szCs w:val="21"/>
          <w:lang w:val="es-ES"/>
        </w:rPr>
      </w:pPr>
      <w:r>
        <w:rPr>
          <w:rFonts w:ascii="宋体" w:hAnsi="宋体" w:hint="eastAsia"/>
          <w:szCs w:val="21"/>
          <w:lang w:val="es-ES"/>
        </w:rPr>
        <w:t>安装调试</w:t>
      </w:r>
      <w:r w:rsidRPr="00C973CB">
        <w:rPr>
          <w:rFonts w:ascii="宋体" w:hAnsi="宋体" w:hint="eastAsia"/>
          <w:szCs w:val="21"/>
          <w:lang w:val="es-ES"/>
        </w:rPr>
        <w:t>试剂盒1</w:t>
      </w:r>
      <w:r>
        <w:rPr>
          <w:rFonts w:ascii="宋体" w:hAnsi="宋体" w:hint="eastAsia"/>
          <w:szCs w:val="21"/>
          <w:lang w:val="es-ES"/>
        </w:rPr>
        <w:t>套</w:t>
      </w:r>
    </w:p>
    <w:p w:rsidR="009B645D" w:rsidRDefault="009B645D" w:rsidP="009B645D">
      <w:pPr>
        <w:numPr>
          <w:ilvl w:val="1"/>
          <w:numId w:val="5"/>
        </w:numPr>
        <w:spacing w:line="360" w:lineRule="auto"/>
        <w:rPr>
          <w:rFonts w:ascii="宋体" w:hAnsi="宋体"/>
          <w:szCs w:val="21"/>
          <w:lang w:val="es-ES"/>
        </w:rPr>
      </w:pPr>
      <w:r>
        <w:rPr>
          <w:rFonts w:ascii="宋体" w:hAnsi="宋体" w:hint="eastAsia"/>
          <w:szCs w:val="21"/>
          <w:lang w:val="es-ES"/>
        </w:rPr>
        <w:t>备品备件及工具包</w:t>
      </w:r>
    </w:p>
    <w:p w:rsidR="009B645D" w:rsidRDefault="009B645D" w:rsidP="009B645D">
      <w:pPr>
        <w:numPr>
          <w:ilvl w:val="1"/>
          <w:numId w:val="5"/>
        </w:numPr>
        <w:spacing w:line="360" w:lineRule="auto"/>
        <w:rPr>
          <w:rFonts w:ascii="宋体" w:hAnsi="宋体"/>
          <w:szCs w:val="21"/>
          <w:lang w:val="es-ES"/>
        </w:rPr>
      </w:pPr>
      <w:r>
        <w:rPr>
          <w:rFonts w:ascii="宋体" w:hAnsi="宋体" w:hint="eastAsia"/>
          <w:szCs w:val="21"/>
          <w:lang w:val="es-ES"/>
        </w:rPr>
        <w:t>毛细管组件</w:t>
      </w:r>
    </w:p>
    <w:p w:rsidR="009B645D" w:rsidRPr="00C973CB" w:rsidRDefault="009B645D" w:rsidP="009B645D">
      <w:pPr>
        <w:numPr>
          <w:ilvl w:val="1"/>
          <w:numId w:val="5"/>
        </w:numPr>
        <w:spacing w:line="360" w:lineRule="auto"/>
        <w:rPr>
          <w:rFonts w:ascii="宋体" w:hAnsi="宋体"/>
          <w:szCs w:val="21"/>
          <w:lang w:val="es-ES"/>
        </w:rPr>
      </w:pPr>
      <w:r>
        <w:rPr>
          <w:rFonts w:ascii="宋体" w:hAnsi="宋体" w:hint="eastAsia"/>
          <w:szCs w:val="21"/>
          <w:lang w:val="es-ES"/>
        </w:rPr>
        <w:t>使用手册</w:t>
      </w:r>
    </w:p>
    <w:p w:rsidR="007413BC" w:rsidRPr="007413BC" w:rsidRDefault="007413BC" w:rsidP="007413BC">
      <w:pPr>
        <w:pStyle w:val="a5"/>
        <w:spacing w:line="312" w:lineRule="auto"/>
        <w:ind w:left="425" w:firstLineChars="0" w:firstLine="0"/>
        <w:rPr>
          <w:rFonts w:eastAsia="仿宋" w:hAnsi="仿宋"/>
          <w:bCs/>
          <w:sz w:val="24"/>
        </w:rPr>
      </w:pPr>
      <w:r w:rsidRPr="007413BC">
        <w:rPr>
          <w:rFonts w:eastAsia="仿宋" w:hAnsi="仿宋" w:hint="eastAsia"/>
          <w:bCs/>
          <w:sz w:val="24"/>
        </w:rPr>
        <w:t>技术服务要求</w:t>
      </w:r>
    </w:p>
    <w:p w:rsidR="007413BC" w:rsidRPr="007413BC" w:rsidRDefault="007413BC" w:rsidP="007413BC">
      <w:pPr>
        <w:pStyle w:val="a5"/>
        <w:spacing w:line="312" w:lineRule="auto"/>
        <w:ind w:left="425" w:firstLineChars="0" w:firstLine="0"/>
        <w:rPr>
          <w:rFonts w:eastAsia="仿宋" w:hAnsi="仿宋"/>
          <w:bCs/>
          <w:sz w:val="24"/>
        </w:rPr>
      </w:pPr>
      <w:r w:rsidRPr="007413BC">
        <w:rPr>
          <w:rFonts w:eastAsia="仿宋" w:hAnsi="仿宋"/>
          <w:bCs/>
          <w:sz w:val="24"/>
        </w:rPr>
        <w:t>1.</w:t>
      </w:r>
      <w:r w:rsidRPr="007413BC">
        <w:rPr>
          <w:rFonts w:eastAsia="仿宋" w:hAnsi="仿宋" w:hint="eastAsia"/>
          <w:bCs/>
          <w:sz w:val="24"/>
        </w:rPr>
        <w:t>设备安装调试</w:t>
      </w:r>
      <w:r w:rsidRPr="007413BC">
        <w:rPr>
          <w:rFonts w:eastAsia="仿宋" w:hAnsi="仿宋"/>
          <w:bCs/>
          <w:sz w:val="24"/>
        </w:rPr>
        <w:t xml:space="preserve">: </w:t>
      </w:r>
      <w:r w:rsidRPr="007413BC">
        <w:rPr>
          <w:rFonts w:eastAsia="仿宋" w:hAnsi="仿宋" w:hint="eastAsia"/>
          <w:bCs/>
          <w:sz w:val="24"/>
        </w:rPr>
        <w:t>在买方指定的地点完成安装调试，并配合买方进行测试验收。</w:t>
      </w:r>
    </w:p>
    <w:p w:rsidR="007413BC" w:rsidRPr="007413BC" w:rsidRDefault="007413BC" w:rsidP="007413BC">
      <w:pPr>
        <w:pStyle w:val="a5"/>
        <w:spacing w:line="312" w:lineRule="auto"/>
        <w:ind w:left="425" w:firstLineChars="0" w:firstLine="0"/>
        <w:rPr>
          <w:rFonts w:eastAsia="仿宋" w:hAnsi="仿宋"/>
          <w:bCs/>
          <w:sz w:val="24"/>
        </w:rPr>
      </w:pPr>
      <w:r w:rsidRPr="007413BC">
        <w:rPr>
          <w:rFonts w:eastAsia="仿宋" w:hAnsi="仿宋"/>
          <w:bCs/>
          <w:sz w:val="24"/>
        </w:rPr>
        <w:t>2.</w:t>
      </w:r>
      <w:r w:rsidRPr="007413BC">
        <w:rPr>
          <w:rFonts w:eastAsia="仿宋" w:hAnsi="仿宋" w:hint="eastAsia"/>
          <w:bCs/>
          <w:sz w:val="24"/>
        </w:rPr>
        <w:t>质保期为验收合格后保修</w:t>
      </w:r>
      <w:r w:rsidRPr="007413BC">
        <w:rPr>
          <w:rFonts w:eastAsia="仿宋" w:hAnsi="仿宋"/>
          <w:bCs/>
          <w:sz w:val="24"/>
        </w:rPr>
        <w:t>12</w:t>
      </w:r>
      <w:r w:rsidRPr="007413BC">
        <w:rPr>
          <w:rFonts w:eastAsia="仿宋" w:hAnsi="仿宋" w:hint="eastAsia"/>
          <w:bCs/>
          <w:sz w:val="24"/>
        </w:rPr>
        <w:t>个月，终身维修，质保期外只收硬件成本费。</w:t>
      </w:r>
    </w:p>
    <w:p w:rsidR="007413BC" w:rsidRPr="007413BC" w:rsidRDefault="007413BC" w:rsidP="007413BC">
      <w:pPr>
        <w:pStyle w:val="a5"/>
        <w:spacing w:line="312" w:lineRule="auto"/>
        <w:ind w:left="425" w:firstLineChars="0" w:firstLine="0"/>
        <w:rPr>
          <w:rFonts w:eastAsia="仿宋" w:hAnsi="仿宋"/>
          <w:bCs/>
          <w:sz w:val="24"/>
        </w:rPr>
      </w:pPr>
      <w:r w:rsidRPr="007413BC">
        <w:rPr>
          <w:rFonts w:eastAsia="仿宋" w:hAnsi="仿宋"/>
          <w:bCs/>
          <w:sz w:val="24"/>
        </w:rPr>
        <w:t>3.</w:t>
      </w:r>
      <w:r w:rsidRPr="007413BC">
        <w:rPr>
          <w:rFonts w:eastAsia="仿宋" w:hAnsi="仿宋" w:hint="eastAsia"/>
          <w:bCs/>
          <w:sz w:val="24"/>
        </w:rPr>
        <w:t>维修响应时间</w:t>
      </w:r>
      <w:r w:rsidRPr="007413BC">
        <w:rPr>
          <w:rFonts w:eastAsia="仿宋" w:hAnsi="仿宋"/>
          <w:bCs/>
          <w:sz w:val="24"/>
        </w:rPr>
        <w:t xml:space="preserve">: </w:t>
      </w:r>
      <w:r w:rsidRPr="007413BC">
        <w:rPr>
          <w:rFonts w:eastAsia="仿宋" w:hAnsi="仿宋" w:hint="eastAsia"/>
          <w:bCs/>
          <w:sz w:val="24"/>
        </w:rPr>
        <w:t>接到维修通知后，</w:t>
      </w:r>
      <w:r w:rsidRPr="007413BC">
        <w:rPr>
          <w:rFonts w:eastAsia="仿宋" w:hAnsi="仿宋"/>
          <w:bCs/>
          <w:sz w:val="24"/>
        </w:rPr>
        <w:t>1</w:t>
      </w:r>
      <w:r w:rsidRPr="007413BC">
        <w:rPr>
          <w:rFonts w:eastAsia="仿宋" w:hAnsi="仿宋" w:hint="eastAsia"/>
          <w:bCs/>
          <w:sz w:val="24"/>
        </w:rPr>
        <w:t>个工作日内作出响应，</w:t>
      </w:r>
      <w:r w:rsidRPr="007413BC">
        <w:rPr>
          <w:rFonts w:eastAsia="仿宋" w:hAnsi="仿宋"/>
          <w:bCs/>
          <w:sz w:val="24"/>
        </w:rPr>
        <w:t>3</w:t>
      </w:r>
      <w:r w:rsidRPr="007413BC">
        <w:rPr>
          <w:rFonts w:eastAsia="仿宋" w:hAnsi="仿宋" w:hint="eastAsia"/>
          <w:bCs/>
          <w:sz w:val="24"/>
        </w:rPr>
        <w:t>个工作日内到场排除故障。</w:t>
      </w:r>
    </w:p>
    <w:p w:rsidR="007413BC" w:rsidRPr="007413BC" w:rsidRDefault="007413BC" w:rsidP="007413BC">
      <w:pPr>
        <w:pStyle w:val="a5"/>
        <w:spacing w:line="312" w:lineRule="auto"/>
        <w:ind w:left="425" w:firstLineChars="0" w:firstLine="0"/>
        <w:rPr>
          <w:rFonts w:eastAsia="仿宋" w:hAnsi="仿宋"/>
          <w:bCs/>
          <w:sz w:val="24"/>
        </w:rPr>
      </w:pPr>
      <w:r w:rsidRPr="007413BC">
        <w:rPr>
          <w:rFonts w:eastAsia="仿宋" w:hAnsi="仿宋" w:hint="eastAsia"/>
          <w:bCs/>
          <w:sz w:val="24"/>
        </w:rPr>
        <w:t>注：该设备办理免税，如不能办理免税，所有费用由中标公司承担。</w:t>
      </w:r>
    </w:p>
    <w:p w:rsidR="003D29B9" w:rsidRPr="007413BC" w:rsidRDefault="003D29B9"/>
    <w:sectPr w:rsidR="003D29B9" w:rsidRPr="007413BC" w:rsidSect="0058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4FE" w:rsidRDefault="004F34FE" w:rsidP="009B645D">
      <w:r>
        <w:separator/>
      </w:r>
    </w:p>
  </w:endnote>
  <w:endnote w:type="continuationSeparator" w:id="1">
    <w:p w:rsidR="004F34FE" w:rsidRDefault="004F34FE" w:rsidP="009B6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4FE" w:rsidRDefault="004F34FE" w:rsidP="009B645D">
      <w:r>
        <w:separator/>
      </w:r>
    </w:p>
  </w:footnote>
  <w:footnote w:type="continuationSeparator" w:id="1">
    <w:p w:rsidR="004F34FE" w:rsidRDefault="004F34FE" w:rsidP="009B6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6C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D0960A5"/>
    <w:multiLevelType w:val="multilevel"/>
    <w:tmpl w:val="77509A4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434C7AE8"/>
    <w:multiLevelType w:val="multilevel"/>
    <w:tmpl w:val="CB0656D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5C451C32"/>
    <w:multiLevelType w:val="hybridMultilevel"/>
    <w:tmpl w:val="8FDC5E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2B4A33"/>
    <w:multiLevelType w:val="multilevel"/>
    <w:tmpl w:val="E04438E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536"/>
    <w:rsid w:val="000F71B5"/>
    <w:rsid w:val="003D29B9"/>
    <w:rsid w:val="004F34FE"/>
    <w:rsid w:val="00583897"/>
    <w:rsid w:val="005C6536"/>
    <w:rsid w:val="007413BC"/>
    <w:rsid w:val="00856E1B"/>
    <w:rsid w:val="009B645D"/>
    <w:rsid w:val="009F4055"/>
    <w:rsid w:val="00BC6B2F"/>
    <w:rsid w:val="00C77D10"/>
    <w:rsid w:val="00E27F1A"/>
    <w:rsid w:val="00F54815"/>
    <w:rsid w:val="00FC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45D"/>
    <w:rPr>
      <w:sz w:val="18"/>
      <w:szCs w:val="18"/>
    </w:rPr>
  </w:style>
  <w:style w:type="paragraph" w:styleId="a5">
    <w:name w:val="List Paragraph"/>
    <w:basedOn w:val="a"/>
    <w:uiPriority w:val="34"/>
    <w:qFormat/>
    <w:rsid w:val="007413B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4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>www.microsoft.com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unknown</cp:lastModifiedBy>
  <cp:revision>4</cp:revision>
  <dcterms:created xsi:type="dcterms:W3CDTF">2017-04-10T08:19:00Z</dcterms:created>
  <dcterms:modified xsi:type="dcterms:W3CDTF">2017-04-10T08:27:00Z</dcterms:modified>
</cp:coreProperties>
</file>