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0E" w:rsidRPr="00CC7FA6" w:rsidRDefault="00651D29" w:rsidP="00CC7FA6">
      <w:pPr>
        <w:pStyle w:val="a3"/>
        <w:spacing w:line="360" w:lineRule="auto"/>
        <w:jc w:val="center"/>
        <w:rPr>
          <w:rFonts w:ascii="黑体" w:eastAsia="黑体" w:hAnsi="黑体"/>
          <w:b/>
          <w:color w:val="0000FF"/>
          <w:sz w:val="32"/>
          <w:szCs w:val="32"/>
        </w:rPr>
      </w:pPr>
      <w:r>
        <w:rPr>
          <w:rFonts w:ascii="黑体" w:eastAsia="黑体" w:hAnsi="黑体" w:hint="eastAsia"/>
          <w:b/>
          <w:color w:val="0000FF"/>
          <w:sz w:val="32"/>
          <w:szCs w:val="32"/>
        </w:rPr>
        <w:t>倒置显微镜</w:t>
      </w:r>
    </w:p>
    <w:p w:rsidR="00491F3C" w:rsidRDefault="00491F3C" w:rsidP="00491F3C">
      <w:pPr>
        <w:numPr>
          <w:ilvl w:val="0"/>
          <w:numId w:val="3"/>
        </w:numPr>
        <w:spacing w:before="120"/>
        <w:jc w:val="left"/>
        <w:rPr>
          <w:rFonts w:ascii="华文仿宋" w:eastAsia="华文仿宋" w:hAnsi="华文仿宋"/>
          <w:b/>
          <w:bCs/>
          <w:sz w:val="20"/>
        </w:rPr>
      </w:pPr>
      <w:r>
        <w:rPr>
          <w:rFonts w:ascii="华文仿宋" w:eastAsia="华文仿宋" w:hAnsi="华文仿宋" w:hint="eastAsia"/>
          <w:b/>
          <w:bCs/>
          <w:sz w:val="20"/>
        </w:rPr>
        <w:t>设备用途</w:t>
      </w:r>
    </w:p>
    <w:p w:rsidR="00491F3C" w:rsidRPr="007C7C69" w:rsidRDefault="00491F3C" w:rsidP="00491F3C">
      <w:pPr>
        <w:ind w:firstLineChars="200" w:firstLine="400"/>
        <w:rPr>
          <w:rFonts w:ascii="华文仿宋" w:eastAsia="华文仿宋" w:hAnsi="华文仿宋"/>
          <w:sz w:val="20"/>
        </w:rPr>
      </w:pPr>
      <w:r>
        <w:rPr>
          <w:rFonts w:ascii="华文仿宋" w:eastAsia="华文仿宋" w:hAnsi="华文仿宋" w:hint="eastAsia"/>
          <w:sz w:val="20"/>
        </w:rPr>
        <w:t>用于</w:t>
      </w:r>
      <w:r w:rsidR="00651D29" w:rsidRPr="00651D29">
        <w:rPr>
          <w:rFonts w:ascii="华文仿宋" w:eastAsia="华文仿宋" w:hAnsi="华文仿宋"/>
          <w:sz w:val="20"/>
        </w:rPr>
        <w:t>对各种生物学标本进行高分辨率观察、荧光定位及3D图像的构建和分析。同时可以用于对离子变化及小分子迁移等细胞动力学研究领域</w:t>
      </w:r>
      <w:r w:rsidR="00651D29" w:rsidRPr="00651D29">
        <w:rPr>
          <w:rFonts w:ascii="华文仿宋" w:eastAsia="华文仿宋" w:hAnsi="华文仿宋" w:hint="eastAsia"/>
          <w:sz w:val="20"/>
        </w:rPr>
        <w:t>,细胞间通讯的研究，荧光的定量定位分析，细胞物理化学测定，</w:t>
      </w:r>
      <w:r w:rsidR="00651D29" w:rsidRPr="00651D29">
        <w:rPr>
          <w:rFonts w:ascii="华文仿宋" w:eastAsia="华文仿宋" w:hAnsi="华文仿宋"/>
          <w:sz w:val="20"/>
        </w:rPr>
        <w:t>pH</w:t>
      </w:r>
      <w:r w:rsidR="00651D29" w:rsidRPr="00651D29">
        <w:rPr>
          <w:rFonts w:ascii="华文仿宋" w:eastAsia="华文仿宋" w:hAnsi="华文仿宋" w:hint="eastAsia"/>
          <w:sz w:val="20"/>
        </w:rPr>
        <w:t>、细胞内离子分析，细胞膜流动性测定，光活化技术等。</w:t>
      </w:r>
    </w:p>
    <w:p w:rsidR="00491F3C" w:rsidRPr="00577BE4" w:rsidRDefault="00491F3C" w:rsidP="00491F3C">
      <w:pPr>
        <w:numPr>
          <w:ilvl w:val="0"/>
          <w:numId w:val="3"/>
        </w:numPr>
        <w:spacing w:before="120"/>
        <w:jc w:val="left"/>
        <w:rPr>
          <w:rFonts w:ascii="华文仿宋" w:eastAsia="华文仿宋" w:hAnsi="华文仿宋"/>
          <w:b/>
          <w:bCs/>
          <w:sz w:val="20"/>
        </w:rPr>
      </w:pPr>
      <w:r w:rsidRPr="00577BE4">
        <w:rPr>
          <w:rFonts w:ascii="华文仿宋" w:eastAsia="华文仿宋" w:hAnsi="华文仿宋"/>
          <w:b/>
          <w:bCs/>
          <w:sz w:val="20"/>
        </w:rPr>
        <w:t>技术</w:t>
      </w:r>
      <w:r w:rsidR="007211F6">
        <w:rPr>
          <w:rFonts w:ascii="华文仿宋" w:eastAsia="华文仿宋" w:hAnsi="华文仿宋" w:hint="eastAsia"/>
          <w:b/>
          <w:bCs/>
          <w:sz w:val="20"/>
        </w:rPr>
        <w:t>指标</w:t>
      </w:r>
      <w:bookmarkStart w:id="0" w:name="_GoBack"/>
      <w:bookmarkEnd w:id="0"/>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1、</w:t>
      </w:r>
      <w:r w:rsidRPr="00651D29">
        <w:rPr>
          <w:rFonts w:ascii="华文仿宋" w:eastAsia="华文仿宋" w:hAnsi="华文仿宋"/>
          <w:sz w:val="20"/>
        </w:rPr>
        <w:t>工作条件</w:t>
      </w:r>
    </w:p>
    <w:p w:rsidR="00651D29" w:rsidRPr="00651D29" w:rsidRDefault="00651D29" w:rsidP="00651D29">
      <w:pPr>
        <w:rPr>
          <w:rFonts w:ascii="华文仿宋" w:eastAsia="华文仿宋" w:hAnsi="华文仿宋"/>
          <w:sz w:val="20"/>
        </w:rPr>
      </w:pPr>
      <w:r w:rsidRPr="00651D29">
        <w:rPr>
          <w:rFonts w:ascii="华文仿宋" w:eastAsia="华文仿宋" w:hAnsi="华文仿宋"/>
          <w:sz w:val="20"/>
        </w:rPr>
        <w:t>1.1  适于在气温为摄氏-40</w:t>
      </w:r>
      <w:r w:rsidRPr="00651D29">
        <w:rPr>
          <w:rFonts w:ascii="华文仿宋" w:eastAsia="华文仿宋" w:hAnsi="华文仿宋" w:hint="eastAsia"/>
          <w:sz w:val="20"/>
        </w:rPr>
        <w:t>℃</w:t>
      </w:r>
      <w:r w:rsidRPr="00651D29">
        <w:rPr>
          <w:rFonts w:ascii="华文仿宋" w:eastAsia="华文仿宋" w:hAnsi="华文仿宋"/>
          <w:sz w:val="20"/>
        </w:rPr>
        <w:t>～＋50</w:t>
      </w:r>
      <w:r w:rsidRPr="00651D29">
        <w:rPr>
          <w:rFonts w:ascii="华文仿宋" w:eastAsia="华文仿宋" w:hAnsi="华文仿宋" w:hint="eastAsia"/>
          <w:sz w:val="20"/>
        </w:rPr>
        <w:t>℃</w:t>
      </w:r>
      <w:r w:rsidRPr="00651D29">
        <w:rPr>
          <w:rFonts w:ascii="华文仿宋" w:eastAsia="华文仿宋" w:hAnsi="华文仿宋"/>
          <w:sz w:val="20"/>
        </w:rPr>
        <w:t>的环境条件下运输和贮存，在电源220V（</w:t>
      </w:r>
      <w:r w:rsidRPr="00651D29">
        <w:rPr>
          <w:rFonts w:ascii="华文仿宋" w:eastAsia="华文仿宋" w:hAnsi="华文仿宋"/>
          <w:sz w:val="20"/>
        </w:rPr>
        <w:sym w:font="Symbol" w:char="F0B1"/>
      </w:r>
      <w:r w:rsidRPr="00651D29">
        <w:rPr>
          <w:rFonts w:ascii="华文仿宋" w:eastAsia="华文仿宋" w:hAnsi="华文仿宋"/>
          <w:sz w:val="20"/>
        </w:rPr>
        <w:t>10%）/50Hz、气温摄氏-5</w:t>
      </w:r>
      <w:r w:rsidRPr="00651D29">
        <w:rPr>
          <w:rFonts w:ascii="华文仿宋" w:eastAsia="华文仿宋" w:hAnsi="华文仿宋" w:hint="eastAsia"/>
          <w:sz w:val="20"/>
        </w:rPr>
        <w:t>℃</w:t>
      </w:r>
      <w:r w:rsidRPr="00651D29">
        <w:rPr>
          <w:rFonts w:ascii="华文仿宋" w:eastAsia="华文仿宋" w:hAnsi="华文仿宋"/>
          <w:sz w:val="20"/>
        </w:rPr>
        <w:t>～40</w:t>
      </w:r>
      <w:r w:rsidRPr="00651D29">
        <w:rPr>
          <w:rFonts w:ascii="华文仿宋" w:eastAsia="华文仿宋" w:hAnsi="华文仿宋" w:hint="eastAsia"/>
          <w:sz w:val="20"/>
        </w:rPr>
        <w:t>℃</w:t>
      </w:r>
      <w:r w:rsidRPr="00651D29">
        <w:rPr>
          <w:rFonts w:ascii="华文仿宋" w:eastAsia="华文仿宋" w:hAnsi="华文仿宋"/>
          <w:sz w:val="20"/>
        </w:rPr>
        <w:t>和相对湿度85%的环境条件下运行。</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 xml:space="preserve">1.2  </w:t>
      </w:r>
      <w:r w:rsidRPr="00651D29">
        <w:rPr>
          <w:rFonts w:ascii="华文仿宋" w:eastAsia="华文仿宋" w:hAnsi="华文仿宋"/>
          <w:sz w:val="20"/>
        </w:rPr>
        <w:t>配置符合中国有关标准要求的插头，或提供适当的转换插座。</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2、</w:t>
      </w:r>
      <w:r w:rsidRPr="00651D29">
        <w:rPr>
          <w:rFonts w:ascii="华文仿宋" w:eastAsia="华文仿宋" w:hAnsi="华文仿宋"/>
          <w:sz w:val="20"/>
        </w:rPr>
        <w:t>主要技术指标</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2.1 研究级全电动倒置显微镜，支持明场、荧光以及微分干涉观察</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*2.2双层机架设计，标配左光口以及右光口，左右光口视野一致，标配1.5倍中间变倍</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 xml:space="preserve">2.3 </w:t>
      </w:r>
      <w:r w:rsidRPr="00651D29">
        <w:rPr>
          <w:rFonts w:ascii="华文仿宋" w:eastAsia="华文仿宋" w:hAnsi="华文仿宋"/>
          <w:sz w:val="20"/>
        </w:rPr>
        <w:t>物镜转换器：</w:t>
      </w:r>
      <w:r w:rsidRPr="00651D29">
        <w:rPr>
          <w:rFonts w:ascii="华文仿宋" w:eastAsia="华文仿宋" w:hAnsi="华文仿宋" w:hint="eastAsia"/>
          <w:sz w:val="20"/>
        </w:rPr>
        <w:t>六孔电动</w:t>
      </w:r>
      <w:r w:rsidRPr="00651D29">
        <w:rPr>
          <w:rFonts w:ascii="华文仿宋" w:eastAsia="华文仿宋" w:hAnsi="华文仿宋"/>
          <w:sz w:val="20"/>
        </w:rPr>
        <w:t>物镜转换器</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 xml:space="preserve">*2.4 </w:t>
      </w:r>
      <w:r w:rsidRPr="00651D29">
        <w:rPr>
          <w:rFonts w:ascii="华文仿宋" w:eastAsia="华文仿宋" w:hAnsi="华文仿宋"/>
          <w:sz w:val="20"/>
        </w:rPr>
        <w:t>聚焦机构：</w:t>
      </w:r>
      <w:r w:rsidRPr="00651D29">
        <w:rPr>
          <w:rFonts w:ascii="华文仿宋" w:eastAsia="华文仿宋" w:hAnsi="华文仿宋" w:hint="eastAsia"/>
          <w:sz w:val="20"/>
        </w:rPr>
        <w:t>电动调焦，具备防焦点漂移组件，</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2.5</w:t>
      </w:r>
      <w:r w:rsidRPr="00651D29">
        <w:rPr>
          <w:rFonts w:ascii="华文仿宋" w:eastAsia="华文仿宋" w:hAnsi="华文仿宋"/>
          <w:sz w:val="20"/>
        </w:rPr>
        <w:t xml:space="preserve"> 光学系统：无限远校正光学系统，齐焦距离</w:t>
      </w:r>
      <w:r w:rsidRPr="00651D29">
        <w:rPr>
          <w:rFonts w:ascii="华文仿宋" w:eastAsia="华文仿宋" w:hAnsi="华文仿宋" w:hint="eastAsia"/>
          <w:sz w:val="20"/>
        </w:rPr>
        <w:t>不低于50</w:t>
      </w:r>
      <w:r w:rsidRPr="00651D29">
        <w:rPr>
          <w:rFonts w:ascii="华文仿宋" w:eastAsia="华文仿宋" w:hAnsi="华文仿宋"/>
          <w:sz w:val="20"/>
        </w:rPr>
        <w:t>mm</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 xml:space="preserve">2.6 </w:t>
      </w:r>
      <w:r w:rsidRPr="00651D29">
        <w:rPr>
          <w:rFonts w:ascii="华文仿宋" w:eastAsia="华文仿宋" w:hAnsi="华文仿宋"/>
          <w:sz w:val="20"/>
        </w:rPr>
        <w:t>透射光照明装置</w:t>
      </w:r>
      <w:r w:rsidRPr="00651D29">
        <w:rPr>
          <w:rFonts w:ascii="华文仿宋" w:eastAsia="华文仿宋" w:hAnsi="华文仿宋" w:hint="eastAsia"/>
          <w:sz w:val="20"/>
        </w:rPr>
        <w:t>，为保证观察效果，需100W卤素灯而非LED照明器</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2.7</w:t>
      </w:r>
      <w:r w:rsidRPr="00651D29">
        <w:rPr>
          <w:rFonts w:ascii="华文仿宋" w:eastAsia="华文仿宋" w:hAnsi="华文仿宋"/>
          <w:sz w:val="20"/>
        </w:rPr>
        <w:t xml:space="preserve"> 外置电源供应器 </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 xml:space="preserve">2.8 </w:t>
      </w:r>
      <w:r w:rsidRPr="00651D29">
        <w:rPr>
          <w:rFonts w:ascii="华文仿宋" w:eastAsia="华文仿宋" w:hAnsi="华文仿宋"/>
          <w:sz w:val="20"/>
        </w:rPr>
        <w:t>可倾斜双目镜筒，视场直径为22</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2.9 电动</w:t>
      </w:r>
      <w:r w:rsidRPr="00651D29">
        <w:rPr>
          <w:rFonts w:ascii="华文仿宋" w:eastAsia="华文仿宋" w:hAnsi="华文仿宋"/>
          <w:sz w:val="20"/>
        </w:rPr>
        <w:t>长工作距离万能聚光镜</w:t>
      </w:r>
      <w:r w:rsidRPr="00651D29">
        <w:rPr>
          <w:rFonts w:ascii="华文仿宋" w:eastAsia="华文仿宋" w:hAnsi="华文仿宋" w:hint="eastAsia"/>
          <w:sz w:val="20"/>
        </w:rPr>
        <w:t>，支持微分干涉观察</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2.10</w:t>
      </w:r>
      <w:r w:rsidRPr="00651D29">
        <w:rPr>
          <w:rFonts w:ascii="华文仿宋" w:eastAsia="华文仿宋" w:hAnsi="华文仿宋"/>
          <w:sz w:val="20"/>
        </w:rPr>
        <w:t xml:space="preserve"> 物镜</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a10X（N.A不低于0.3，工作距离不低于15mm）</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b 40X（N.A. 不低于1.3，工作距离不低于0.2mm）</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c 60X（N.A. 不低于1.2，工作距离不低于0.2mm）</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2.11防漂移硬件系统：完美对焦系统870nm LED光源，兼容塑料培养皿以及多孔板。不受观察方式限制（荧光，明场透射光，DIC，相差，TIRF等）</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*2.12</w:t>
      </w:r>
      <w:r w:rsidRPr="00651D29">
        <w:rPr>
          <w:rFonts w:ascii="华文仿宋" w:eastAsia="华文仿宋" w:hAnsi="华文仿宋"/>
          <w:sz w:val="20"/>
        </w:rPr>
        <w:t xml:space="preserve"> 荧光滤色镜盒：</w:t>
      </w:r>
      <w:r w:rsidRPr="00651D29">
        <w:rPr>
          <w:rFonts w:ascii="华文仿宋" w:eastAsia="华文仿宋" w:hAnsi="华文仿宋" w:hint="eastAsia"/>
          <w:sz w:val="20"/>
        </w:rPr>
        <w:t>可组件双层共12</w:t>
      </w:r>
      <w:r w:rsidRPr="00651D29">
        <w:rPr>
          <w:rFonts w:ascii="华文仿宋" w:eastAsia="华文仿宋" w:hAnsi="华文仿宋"/>
          <w:sz w:val="20"/>
        </w:rPr>
        <w:t>孔位滤色镜转盘盒，内装光闸</w:t>
      </w:r>
    </w:p>
    <w:p w:rsidR="00651D29" w:rsidRPr="00651D29" w:rsidRDefault="00651D29" w:rsidP="00651D29">
      <w:pPr>
        <w:rPr>
          <w:rFonts w:ascii="华文仿宋" w:eastAsia="华文仿宋" w:hAnsi="华文仿宋"/>
          <w:sz w:val="20"/>
        </w:rPr>
      </w:pPr>
      <w:r w:rsidRPr="00651D29">
        <w:rPr>
          <w:rFonts w:ascii="华文仿宋" w:eastAsia="华文仿宋" w:hAnsi="华文仿宋" w:hint="eastAsia"/>
          <w:sz w:val="20"/>
        </w:rPr>
        <w:t>2.13</w:t>
      </w:r>
      <w:r w:rsidRPr="00651D29">
        <w:rPr>
          <w:rFonts w:ascii="华文仿宋" w:eastAsia="华文仿宋" w:hAnsi="华文仿宋"/>
          <w:sz w:val="20"/>
        </w:rPr>
        <w:t xml:space="preserve"> 荧光激发块：</w:t>
      </w:r>
      <w:r w:rsidRPr="00651D29">
        <w:rPr>
          <w:rFonts w:ascii="华文仿宋" w:eastAsia="华文仿宋" w:hAnsi="华文仿宋" w:hint="eastAsia"/>
          <w:sz w:val="20"/>
        </w:rPr>
        <w:t>mCherry专用激发块，FITC专用激发块，TRITC专用激发块，提供三组空激发块盒。</w:t>
      </w:r>
    </w:p>
    <w:p w:rsidR="002D730E" w:rsidRPr="00651D29" w:rsidRDefault="00651D29" w:rsidP="00651D29">
      <w:pPr>
        <w:rPr>
          <w:rFonts w:ascii="华文仿宋" w:eastAsia="华文仿宋" w:hAnsi="华文仿宋"/>
          <w:sz w:val="20"/>
        </w:rPr>
      </w:pPr>
      <w:r w:rsidRPr="00651D29">
        <w:rPr>
          <w:rFonts w:ascii="华文仿宋" w:eastAsia="华文仿宋" w:hAnsi="华文仿宋" w:hint="eastAsia"/>
          <w:sz w:val="20"/>
        </w:rPr>
        <w:t>2.14机身自带HUB集线器，提高各部件通讯的反应速度</w:t>
      </w:r>
    </w:p>
    <w:p w:rsidR="00D4273F" w:rsidRPr="007C7C69" w:rsidRDefault="00D4273F" w:rsidP="00D4273F">
      <w:pPr>
        <w:numPr>
          <w:ilvl w:val="0"/>
          <w:numId w:val="3"/>
        </w:numPr>
        <w:spacing w:before="120"/>
        <w:jc w:val="left"/>
        <w:rPr>
          <w:rFonts w:ascii="华文仿宋" w:eastAsia="华文仿宋" w:hAnsi="华文仿宋"/>
          <w:b/>
          <w:bCs/>
          <w:sz w:val="20"/>
        </w:rPr>
      </w:pPr>
      <w:r>
        <w:rPr>
          <w:rFonts w:ascii="华文仿宋" w:eastAsia="华文仿宋" w:hAnsi="华文仿宋" w:hint="eastAsia"/>
          <w:b/>
          <w:bCs/>
          <w:sz w:val="20"/>
        </w:rPr>
        <w:t>技术服务</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1 设备安装调试</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仪器到达用户所在地后, 在接到用户通知后1周内执行安装调试直至达到验收指标。</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2  技术培训</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在用户所在地对用户进行1人、为期至少3天的免费培训。培训内容包括仪器的技术原理、操作、数据处理、基本维护等。</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3 保修期：提供</w:t>
      </w:r>
      <w:r w:rsidR="00651D29">
        <w:rPr>
          <w:rFonts w:ascii="华文仿宋" w:eastAsia="华文仿宋" w:hAnsi="华文仿宋" w:hint="eastAsia"/>
          <w:sz w:val="20"/>
        </w:rPr>
        <w:t>1</w:t>
      </w:r>
      <w:r w:rsidRPr="007C7C69">
        <w:rPr>
          <w:rFonts w:ascii="华文仿宋" w:eastAsia="华文仿宋" w:hAnsi="华文仿宋" w:hint="eastAsia"/>
          <w:sz w:val="20"/>
        </w:rPr>
        <w:t>年全面免费保修，保修期自技术验收签字之日起计算。保修期满前1个月内卖方应负责一次免费全面检查，并写出正式报告，如发现潜在问题，应负责排除。</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4 维修响应时间：卖方应在24小时内对用户的服务要求作出响应，一般问题应在48小时内解决，重大问题或其它无法迅速解决的问题应在一周内解决或提出明确解决方案，否则卖方应赔偿相应损失。</w:t>
      </w:r>
    </w:p>
    <w:p w:rsidR="00D4273F" w:rsidRPr="007C7C69" w:rsidRDefault="00D4273F" w:rsidP="00D4273F">
      <w:pPr>
        <w:rPr>
          <w:rFonts w:ascii="华文仿宋" w:eastAsia="华文仿宋" w:hAnsi="华文仿宋"/>
          <w:sz w:val="20"/>
        </w:rPr>
      </w:pPr>
      <w:r w:rsidRPr="007C7C69">
        <w:rPr>
          <w:rFonts w:ascii="华文仿宋" w:eastAsia="华文仿宋" w:hAnsi="华文仿宋" w:hint="eastAsia"/>
          <w:sz w:val="20"/>
        </w:rPr>
        <w:t>5 软、硬件升级：卖方应免费向用户提供自验收之后未来3年的仪器软件升级和优惠提供与之相</w:t>
      </w:r>
      <w:r w:rsidRPr="007C7C69">
        <w:rPr>
          <w:rFonts w:ascii="华文仿宋" w:eastAsia="华文仿宋" w:hAnsi="华文仿宋" w:hint="eastAsia"/>
          <w:sz w:val="20"/>
        </w:rPr>
        <w:lastRenderedPageBreak/>
        <w:t>关的硬件升级。</w:t>
      </w:r>
    </w:p>
    <w:p w:rsidR="00D4273F" w:rsidRPr="005D221C" w:rsidRDefault="00D4273F" w:rsidP="00D4273F">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订货数量：</w:t>
      </w:r>
      <w:r w:rsidRPr="005D221C">
        <w:rPr>
          <w:rFonts w:ascii="华文仿宋" w:eastAsia="华文仿宋" w:hAnsi="华文仿宋" w:hint="eastAsia"/>
          <w:sz w:val="20"/>
        </w:rPr>
        <w:t>一套</w:t>
      </w:r>
    </w:p>
    <w:p w:rsidR="00D4273F" w:rsidRPr="005D221C" w:rsidRDefault="00D4273F" w:rsidP="00D4273F">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目的港：</w:t>
      </w:r>
      <w:r w:rsidRPr="005D221C">
        <w:rPr>
          <w:rFonts w:ascii="华文仿宋" w:eastAsia="华文仿宋" w:hAnsi="华文仿宋" w:hint="eastAsia"/>
          <w:sz w:val="20"/>
        </w:rPr>
        <w:t xml:space="preserve">CIF 北京港  </w:t>
      </w:r>
    </w:p>
    <w:p w:rsidR="00D4273F" w:rsidRDefault="00D4273F" w:rsidP="00D4273F">
      <w:pPr>
        <w:numPr>
          <w:ilvl w:val="0"/>
          <w:numId w:val="3"/>
        </w:numPr>
        <w:spacing w:before="120"/>
        <w:jc w:val="left"/>
        <w:rPr>
          <w:rFonts w:ascii="华文仿宋" w:eastAsia="华文仿宋" w:hAnsi="华文仿宋"/>
          <w:sz w:val="20"/>
        </w:rPr>
      </w:pPr>
      <w:r w:rsidRPr="005D221C">
        <w:rPr>
          <w:rFonts w:ascii="华文仿宋" w:eastAsia="华文仿宋" w:hAnsi="华文仿宋" w:hint="eastAsia"/>
          <w:b/>
          <w:bCs/>
          <w:sz w:val="20"/>
        </w:rPr>
        <w:t>交货日期：</w:t>
      </w:r>
      <w:r w:rsidRPr="005D221C">
        <w:rPr>
          <w:rFonts w:ascii="华文仿宋" w:eastAsia="华文仿宋" w:hAnsi="华文仿宋" w:hint="eastAsia"/>
          <w:sz w:val="20"/>
        </w:rPr>
        <w:t>合同生效后3个月内</w:t>
      </w:r>
    </w:p>
    <w:p w:rsidR="004B0489" w:rsidRPr="0097024F" w:rsidRDefault="004B0489" w:rsidP="004B0489">
      <w:pPr>
        <w:pStyle w:val="a6"/>
        <w:numPr>
          <w:ilvl w:val="0"/>
          <w:numId w:val="3"/>
        </w:numPr>
        <w:spacing w:line="276" w:lineRule="auto"/>
        <w:ind w:firstLineChars="0"/>
        <w:jc w:val="left"/>
        <w:rPr>
          <w:rFonts w:ascii="华文仿宋" w:eastAsia="华文仿宋" w:hAnsi="华文仿宋"/>
          <w:sz w:val="20"/>
        </w:rPr>
      </w:pPr>
      <w:r w:rsidRPr="0097024F">
        <w:rPr>
          <w:rFonts w:ascii="华文仿宋" w:eastAsia="华文仿宋" w:hAnsi="华文仿宋" w:hint="eastAsia"/>
          <w:sz w:val="20"/>
        </w:rPr>
        <w:t>注：</w:t>
      </w:r>
      <w:r w:rsidRPr="002E20DA">
        <w:rPr>
          <w:rFonts w:ascii="华文仿宋" w:eastAsia="华文仿宋" w:hAnsi="华文仿宋"/>
          <w:sz w:val="20"/>
        </w:rPr>
        <w:t>*</w:t>
      </w:r>
      <w:r w:rsidRPr="0097024F">
        <w:rPr>
          <w:rFonts w:ascii="华文仿宋" w:eastAsia="华文仿宋" w:hAnsi="华文仿宋" w:hint="eastAsia"/>
          <w:sz w:val="20"/>
        </w:rPr>
        <w:t>表示为重要的必须满足的指标</w:t>
      </w:r>
    </w:p>
    <w:p w:rsidR="007211F6" w:rsidRPr="004B0489" w:rsidRDefault="007211F6" w:rsidP="004B0489">
      <w:pPr>
        <w:rPr>
          <w:rFonts w:ascii="华文仿宋" w:eastAsia="华文仿宋" w:hAnsi="华文仿宋"/>
          <w:color w:val="FF0000"/>
        </w:rPr>
      </w:pPr>
    </w:p>
    <w:sectPr w:rsidR="007211F6" w:rsidRPr="004B0489" w:rsidSect="00C139DE">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185" w:rsidRDefault="00BD4185" w:rsidP="00491F3C">
      <w:r>
        <w:separator/>
      </w:r>
    </w:p>
  </w:endnote>
  <w:endnote w:type="continuationSeparator" w:id="1">
    <w:p w:rsidR="00BD4185" w:rsidRDefault="00BD4185" w:rsidP="00491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185" w:rsidRDefault="00BD4185" w:rsidP="00491F3C">
      <w:r>
        <w:separator/>
      </w:r>
    </w:p>
  </w:footnote>
  <w:footnote w:type="continuationSeparator" w:id="1">
    <w:p w:rsidR="00BD4185" w:rsidRDefault="00BD4185" w:rsidP="00491F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431"/>
    <w:multiLevelType w:val="hybridMultilevel"/>
    <w:tmpl w:val="A8D2EABA"/>
    <w:lvl w:ilvl="0" w:tplc="5E0C460A">
      <w:start w:val="1"/>
      <w:numFmt w:val="decimal"/>
      <w:lvlText w:val="（%1)"/>
      <w:lvlJc w:val="left"/>
      <w:pPr>
        <w:tabs>
          <w:tab w:val="num" w:pos="420"/>
        </w:tabs>
        <w:ind w:left="420" w:hanging="420"/>
      </w:pPr>
      <w:rPr>
        <w:rFonts w:hint="eastAsia"/>
      </w:rPr>
    </w:lvl>
    <w:lvl w:ilvl="1" w:tplc="A0FC7FC6">
      <w:start w:val="4"/>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9110694"/>
    <w:multiLevelType w:val="hybridMultilevel"/>
    <w:tmpl w:val="DC32F2DA"/>
    <w:lvl w:ilvl="0" w:tplc="6BD07DE2">
      <w:start w:val="13"/>
      <w:numFmt w:val="decimal"/>
      <w:lvlText w:val="%1."/>
      <w:lvlJc w:val="left"/>
      <w:pPr>
        <w:ind w:left="360" w:hanging="360"/>
      </w:pPr>
      <w:rPr>
        <w:rFonts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7264F2"/>
    <w:multiLevelType w:val="hybridMultilevel"/>
    <w:tmpl w:val="7A243BBA"/>
    <w:lvl w:ilvl="0" w:tplc="937806F0">
      <w:start w:val="10"/>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455C8"/>
    <w:multiLevelType w:val="hybridMultilevel"/>
    <w:tmpl w:val="1FBA986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27465C12"/>
    <w:multiLevelType w:val="hybridMultilevel"/>
    <w:tmpl w:val="E37C8790"/>
    <w:lvl w:ilvl="0" w:tplc="4C40AEF8">
      <w:start w:val="18"/>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6701E2"/>
    <w:multiLevelType w:val="hybridMultilevel"/>
    <w:tmpl w:val="AD94BB06"/>
    <w:lvl w:ilvl="0" w:tplc="F1587458">
      <w:start w:val="11"/>
      <w:numFmt w:val="decimal"/>
      <w:lvlText w:val="%1."/>
      <w:lvlJc w:val="left"/>
      <w:pPr>
        <w:ind w:left="360" w:hanging="360"/>
      </w:pPr>
      <w:rPr>
        <w:rFonts w:hint="default"/>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8D1B93"/>
    <w:multiLevelType w:val="hybridMultilevel"/>
    <w:tmpl w:val="3BD61028"/>
    <w:lvl w:ilvl="0" w:tplc="26D29C2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C4193C"/>
    <w:multiLevelType w:val="multilevel"/>
    <w:tmpl w:val="A8A2FB42"/>
    <w:lvl w:ilvl="0">
      <w:start w:val="4"/>
      <w:numFmt w:val="decimal"/>
      <w:lvlText w:val="%1"/>
      <w:lvlJc w:val="left"/>
      <w:pPr>
        <w:ind w:left="380" w:hanging="380"/>
      </w:pPr>
      <w:rPr>
        <w:rFonts w:hint="eastAsia"/>
      </w:rPr>
    </w:lvl>
    <w:lvl w:ilvl="1">
      <w:start w:val="4"/>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8">
    <w:nsid w:val="5FA050FC"/>
    <w:multiLevelType w:val="multilevel"/>
    <w:tmpl w:val="542A2E88"/>
    <w:lvl w:ilvl="0">
      <w:start w:val="4"/>
      <w:numFmt w:val="decimal"/>
      <w:lvlText w:val="%1"/>
      <w:lvlJc w:val="left"/>
      <w:pPr>
        <w:ind w:left="380" w:hanging="380"/>
      </w:pPr>
      <w:rPr>
        <w:rFonts w:hint="eastAsia"/>
      </w:rPr>
    </w:lvl>
    <w:lvl w:ilvl="1">
      <w:start w:val="8"/>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440" w:hanging="144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num w:numId="1">
    <w:abstractNumId w:val="7"/>
  </w:num>
  <w:num w:numId="2">
    <w:abstractNumId w:val="8"/>
  </w:num>
  <w:num w:numId="3">
    <w:abstractNumId w:val="3"/>
  </w:num>
  <w:num w:numId="4">
    <w:abstractNumId w:val="6"/>
  </w:num>
  <w:num w:numId="5">
    <w:abstractNumId w:val="2"/>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730E"/>
    <w:rsid w:val="00190E30"/>
    <w:rsid w:val="0028528D"/>
    <w:rsid w:val="002D730E"/>
    <w:rsid w:val="002E00C0"/>
    <w:rsid w:val="00491F3C"/>
    <w:rsid w:val="004B0489"/>
    <w:rsid w:val="004C6E05"/>
    <w:rsid w:val="0051199F"/>
    <w:rsid w:val="00651D29"/>
    <w:rsid w:val="007211F6"/>
    <w:rsid w:val="007B505A"/>
    <w:rsid w:val="00825160"/>
    <w:rsid w:val="00825394"/>
    <w:rsid w:val="00896D4F"/>
    <w:rsid w:val="00977F92"/>
    <w:rsid w:val="009F52C5"/>
    <w:rsid w:val="00B92BA0"/>
    <w:rsid w:val="00BD4185"/>
    <w:rsid w:val="00C139DE"/>
    <w:rsid w:val="00C92435"/>
    <w:rsid w:val="00CC7FA6"/>
    <w:rsid w:val="00D4273F"/>
    <w:rsid w:val="00DB4217"/>
    <w:rsid w:val="00E91FD2"/>
    <w:rsid w:val="00FF4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0E"/>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普通文字1,普通文字2,普通文字3,普通文字4,普通文字5,普通文字6,普通文字11,普通文字21,普通文字31,普通文字41,普通文字7"/>
    <w:basedOn w:val="a"/>
    <w:link w:val="Char"/>
    <w:rsid w:val="00CC7FA6"/>
    <w:rPr>
      <w:rFonts w:ascii="宋体" w:hAnsi="Courier New"/>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
    <w:basedOn w:val="a0"/>
    <w:link w:val="a3"/>
    <w:rsid w:val="00CC7FA6"/>
    <w:rPr>
      <w:rFonts w:ascii="宋体" w:eastAsia="宋体" w:hAnsi="Courier New" w:cs="Times New Roman"/>
      <w:sz w:val="21"/>
      <w:szCs w:val="20"/>
    </w:rPr>
  </w:style>
  <w:style w:type="paragraph" w:styleId="a4">
    <w:name w:val="header"/>
    <w:basedOn w:val="a"/>
    <w:link w:val="Char0"/>
    <w:uiPriority w:val="99"/>
    <w:unhideWhenUsed/>
    <w:rsid w:val="00491F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1F3C"/>
    <w:rPr>
      <w:rFonts w:ascii="Times New Roman" w:eastAsia="宋体" w:hAnsi="Times New Roman" w:cs="Times New Roman"/>
      <w:sz w:val="18"/>
      <w:szCs w:val="18"/>
    </w:rPr>
  </w:style>
  <w:style w:type="paragraph" w:styleId="a5">
    <w:name w:val="footer"/>
    <w:basedOn w:val="a"/>
    <w:link w:val="Char1"/>
    <w:uiPriority w:val="99"/>
    <w:unhideWhenUsed/>
    <w:rsid w:val="00491F3C"/>
    <w:pPr>
      <w:tabs>
        <w:tab w:val="center" w:pos="4153"/>
        <w:tab w:val="right" w:pos="8306"/>
      </w:tabs>
      <w:snapToGrid w:val="0"/>
      <w:jc w:val="left"/>
    </w:pPr>
    <w:rPr>
      <w:sz w:val="18"/>
      <w:szCs w:val="18"/>
    </w:rPr>
  </w:style>
  <w:style w:type="character" w:customStyle="1" w:styleId="Char1">
    <w:name w:val="页脚 Char"/>
    <w:basedOn w:val="a0"/>
    <w:link w:val="a5"/>
    <w:uiPriority w:val="99"/>
    <w:rsid w:val="00491F3C"/>
    <w:rPr>
      <w:rFonts w:ascii="Times New Roman" w:eastAsia="宋体" w:hAnsi="Times New Roman" w:cs="Times New Roman"/>
      <w:sz w:val="18"/>
      <w:szCs w:val="18"/>
    </w:rPr>
  </w:style>
  <w:style w:type="paragraph" w:styleId="a6">
    <w:name w:val="List Paragraph"/>
    <w:basedOn w:val="a"/>
    <w:uiPriority w:val="34"/>
    <w:qFormat/>
    <w:rsid w:val="00491F3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1</dc:creator>
  <cp:lastModifiedBy>GW</cp:lastModifiedBy>
  <cp:revision>4</cp:revision>
  <dcterms:created xsi:type="dcterms:W3CDTF">2015-10-23T07:20:00Z</dcterms:created>
  <dcterms:modified xsi:type="dcterms:W3CDTF">2015-10-23T07:22:00Z</dcterms:modified>
</cp:coreProperties>
</file>