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65" w:rsidRPr="00CC7FA6" w:rsidRDefault="0098781F" w:rsidP="00027165">
      <w:pPr>
        <w:pStyle w:val="a5"/>
        <w:spacing w:line="360" w:lineRule="auto"/>
        <w:jc w:val="center"/>
        <w:rPr>
          <w:rFonts w:ascii="黑体" w:eastAsia="黑体" w:hAnsi="黑体"/>
          <w:b/>
          <w:color w:val="0000FF"/>
          <w:sz w:val="32"/>
          <w:szCs w:val="32"/>
        </w:rPr>
      </w:pPr>
      <w:bookmarkStart w:id="0" w:name="_GoBack"/>
      <w:r>
        <w:rPr>
          <w:rFonts w:ascii="黑体" w:eastAsia="黑体" w:hAnsi="黑体" w:hint="eastAsia"/>
          <w:b/>
          <w:color w:val="0000FF"/>
          <w:sz w:val="32"/>
          <w:szCs w:val="32"/>
        </w:rPr>
        <w:t>Zeiss Stemi508</w:t>
      </w:r>
      <w:r w:rsidR="006070EF">
        <w:rPr>
          <w:rFonts w:ascii="黑体" w:eastAsia="黑体" w:hAnsi="黑体" w:hint="eastAsia"/>
          <w:b/>
          <w:color w:val="0000FF"/>
          <w:sz w:val="32"/>
          <w:szCs w:val="32"/>
        </w:rPr>
        <w:t>解剖显微镜</w:t>
      </w:r>
    </w:p>
    <w:bookmarkEnd w:id="0"/>
    <w:p w:rsidR="00027165" w:rsidRDefault="00027165" w:rsidP="00027165">
      <w:pPr>
        <w:numPr>
          <w:ilvl w:val="0"/>
          <w:numId w:val="1"/>
        </w:numPr>
        <w:spacing w:before="120"/>
        <w:jc w:val="left"/>
        <w:rPr>
          <w:rFonts w:ascii="华文仿宋" w:eastAsia="华文仿宋" w:hAnsi="华文仿宋"/>
          <w:b/>
          <w:bCs/>
          <w:sz w:val="20"/>
        </w:rPr>
      </w:pPr>
      <w:r>
        <w:rPr>
          <w:rFonts w:ascii="华文仿宋" w:eastAsia="华文仿宋" w:hAnsi="华文仿宋" w:hint="eastAsia"/>
          <w:b/>
          <w:bCs/>
          <w:sz w:val="20"/>
        </w:rPr>
        <w:t>设备用途</w:t>
      </w:r>
    </w:p>
    <w:p w:rsidR="0098781F" w:rsidRPr="007C7C69" w:rsidRDefault="006070EF" w:rsidP="00763355">
      <w:pPr>
        <w:ind w:firstLineChars="200" w:firstLine="400"/>
        <w:rPr>
          <w:rFonts w:ascii="华文仿宋" w:eastAsia="华文仿宋" w:hAnsi="华文仿宋"/>
          <w:sz w:val="20"/>
        </w:rPr>
      </w:pPr>
      <w:r>
        <w:rPr>
          <w:rFonts w:ascii="华文仿宋" w:eastAsia="华文仿宋" w:hAnsi="华文仿宋" w:hint="eastAsia"/>
          <w:sz w:val="20"/>
        </w:rPr>
        <w:t>解剖显微镜，又称</w:t>
      </w:r>
      <w:r w:rsidR="0098781F">
        <w:rPr>
          <w:rFonts w:ascii="华文仿宋" w:eastAsia="华文仿宋" w:hAnsi="华文仿宋" w:hint="eastAsia"/>
          <w:sz w:val="20"/>
        </w:rPr>
        <w:t>解剖镜</w:t>
      </w:r>
      <w:r>
        <w:rPr>
          <w:rFonts w:ascii="华文仿宋" w:eastAsia="华文仿宋" w:hAnsi="华文仿宋" w:hint="eastAsia"/>
          <w:sz w:val="20"/>
        </w:rPr>
        <w:t>或体视镜</w:t>
      </w:r>
      <w:r w:rsidR="0098781F">
        <w:rPr>
          <w:rFonts w:ascii="华文仿宋" w:eastAsia="华文仿宋" w:hAnsi="华文仿宋" w:hint="eastAsia"/>
          <w:sz w:val="20"/>
        </w:rPr>
        <w:t>，由于其双目镜筒中的左右两光束间具有</w:t>
      </w:r>
      <w:r w:rsidR="00763355">
        <w:rPr>
          <w:rFonts w:ascii="华文仿宋" w:eastAsia="华文仿宋" w:hAnsi="华文仿宋" w:hint="eastAsia"/>
          <w:sz w:val="20"/>
        </w:rPr>
        <w:t>的</w:t>
      </w:r>
      <w:r w:rsidR="0098781F" w:rsidRPr="0098781F">
        <w:rPr>
          <w:rFonts w:ascii="华文仿宋" w:eastAsia="华文仿宋" w:hAnsi="华文仿宋" w:hint="eastAsia"/>
          <w:sz w:val="20"/>
        </w:rPr>
        <w:t>体视角（一般为12度---15度）</w:t>
      </w:r>
      <w:r w:rsidR="00763355">
        <w:rPr>
          <w:rFonts w:ascii="华文仿宋" w:eastAsia="华文仿宋" w:hAnsi="华文仿宋" w:hint="eastAsia"/>
          <w:sz w:val="20"/>
        </w:rPr>
        <w:t>及目镜下方的</w:t>
      </w:r>
      <w:r w:rsidR="00763355" w:rsidRPr="0098781F">
        <w:rPr>
          <w:rFonts w:ascii="华文仿宋" w:eastAsia="华文仿宋" w:hAnsi="华文仿宋" w:hint="eastAsia"/>
          <w:sz w:val="20"/>
        </w:rPr>
        <w:t>棱镜</w:t>
      </w:r>
      <w:r w:rsidR="00763355">
        <w:rPr>
          <w:rFonts w:ascii="华文仿宋" w:eastAsia="华文仿宋" w:hAnsi="华文仿宋" w:hint="eastAsia"/>
          <w:sz w:val="20"/>
        </w:rPr>
        <w:t>使</w:t>
      </w:r>
      <w:r w:rsidR="00763355" w:rsidRPr="0098781F">
        <w:rPr>
          <w:rFonts w:ascii="华文仿宋" w:eastAsia="华文仿宋" w:hAnsi="华文仿宋" w:hint="eastAsia"/>
          <w:sz w:val="20"/>
        </w:rPr>
        <w:t>成像具有三维立体感</w:t>
      </w:r>
      <w:r w:rsidR="0098781F" w:rsidRPr="0098781F">
        <w:rPr>
          <w:rFonts w:ascii="华文仿宋" w:eastAsia="华文仿宋" w:hAnsi="华文仿宋" w:hint="eastAsia"/>
          <w:sz w:val="20"/>
        </w:rPr>
        <w:t>，</w:t>
      </w:r>
      <w:r w:rsidR="00763355">
        <w:rPr>
          <w:rFonts w:ascii="华文仿宋" w:eastAsia="华文仿宋" w:hAnsi="华文仿宋" w:hint="eastAsia"/>
          <w:sz w:val="20"/>
        </w:rPr>
        <w:t>且为正像</w:t>
      </w:r>
      <w:r w:rsidR="0098781F" w:rsidRPr="0098781F">
        <w:rPr>
          <w:rFonts w:ascii="华文仿宋" w:eastAsia="华文仿宋" w:hAnsi="华文仿宋" w:hint="eastAsia"/>
          <w:sz w:val="20"/>
        </w:rPr>
        <w:t>，虽然放大率不如常规显微镜，但其工作距离很长</w:t>
      </w:r>
      <w:r w:rsidR="00763355">
        <w:rPr>
          <w:rFonts w:ascii="华文仿宋" w:eastAsia="华文仿宋" w:hAnsi="华文仿宋" w:hint="eastAsia"/>
          <w:sz w:val="20"/>
        </w:rPr>
        <w:t>焦深大且视场直径大，便于对物体的立体观察</w:t>
      </w:r>
      <w:r w:rsidR="0098781F" w:rsidRPr="0098781F">
        <w:rPr>
          <w:rFonts w:ascii="华文仿宋" w:eastAsia="华文仿宋" w:hAnsi="华文仿宋" w:hint="eastAsia"/>
          <w:sz w:val="20"/>
        </w:rPr>
        <w:t>。</w:t>
      </w:r>
      <w:r w:rsidR="00763355">
        <w:rPr>
          <w:rFonts w:ascii="华文仿宋" w:eastAsia="华文仿宋" w:hAnsi="华文仿宋" w:hint="eastAsia"/>
          <w:sz w:val="20"/>
        </w:rPr>
        <w:t>在生物研究领域内，体视镜常被用于</w:t>
      </w:r>
      <w:r w:rsidR="0098781F" w:rsidRPr="0098781F">
        <w:rPr>
          <w:rFonts w:ascii="华文仿宋" w:eastAsia="华文仿宋" w:hAnsi="华文仿宋" w:hint="eastAsia"/>
          <w:sz w:val="20"/>
        </w:rPr>
        <w:t>直接观察</w:t>
      </w:r>
      <w:r w:rsidR="0098781F">
        <w:rPr>
          <w:rFonts w:ascii="华文仿宋" w:eastAsia="华文仿宋" w:hAnsi="华文仿宋" w:hint="eastAsia"/>
          <w:sz w:val="20"/>
        </w:rPr>
        <w:t>实验小鼠、果蝇等动植</w:t>
      </w:r>
      <w:r w:rsidR="0098781F" w:rsidRPr="0098781F">
        <w:rPr>
          <w:rFonts w:ascii="华文仿宋" w:eastAsia="华文仿宋" w:hAnsi="华文仿宋" w:hint="eastAsia"/>
          <w:sz w:val="20"/>
        </w:rPr>
        <w:t>物活体</w:t>
      </w:r>
      <w:r w:rsidR="0098781F">
        <w:rPr>
          <w:rFonts w:ascii="华文仿宋" w:eastAsia="华文仿宋" w:hAnsi="华文仿宋" w:hint="eastAsia"/>
          <w:sz w:val="20"/>
        </w:rPr>
        <w:t>，</w:t>
      </w:r>
      <w:r w:rsidR="00763355">
        <w:rPr>
          <w:rFonts w:ascii="华文仿宋" w:eastAsia="华文仿宋" w:hAnsi="华文仿宋" w:hint="eastAsia"/>
          <w:sz w:val="20"/>
        </w:rPr>
        <w:t>并</w:t>
      </w:r>
      <w:r w:rsidR="0098781F" w:rsidRPr="0098781F">
        <w:rPr>
          <w:rFonts w:ascii="华文仿宋" w:eastAsia="华文仿宋" w:hAnsi="华文仿宋" w:hint="eastAsia"/>
          <w:sz w:val="20"/>
        </w:rPr>
        <w:t>进行</w:t>
      </w:r>
      <w:r w:rsidR="0098781F">
        <w:rPr>
          <w:rFonts w:ascii="华文仿宋" w:eastAsia="华文仿宋" w:hAnsi="华文仿宋" w:hint="eastAsia"/>
          <w:sz w:val="20"/>
        </w:rPr>
        <w:t>活体解剖</w:t>
      </w:r>
      <w:r w:rsidR="0098781F" w:rsidRPr="0098781F">
        <w:rPr>
          <w:rFonts w:ascii="华文仿宋" w:eastAsia="华文仿宋" w:hAnsi="华文仿宋" w:hint="eastAsia"/>
          <w:sz w:val="20"/>
        </w:rPr>
        <w:t>相关操作</w:t>
      </w:r>
      <w:r w:rsidR="0098781F">
        <w:rPr>
          <w:rFonts w:ascii="华文仿宋" w:eastAsia="华文仿宋" w:hAnsi="华文仿宋" w:hint="eastAsia"/>
          <w:sz w:val="20"/>
        </w:rPr>
        <w:t>，</w:t>
      </w:r>
      <w:r w:rsidR="0098781F" w:rsidRPr="0098781F">
        <w:rPr>
          <w:rFonts w:ascii="华文仿宋" w:eastAsia="华文仿宋" w:hAnsi="华文仿宋" w:hint="eastAsia"/>
          <w:sz w:val="20"/>
        </w:rPr>
        <w:t>如</w:t>
      </w:r>
      <w:r w:rsidR="0098781F">
        <w:rPr>
          <w:rFonts w:ascii="华文仿宋" w:eastAsia="华文仿宋" w:hAnsi="华文仿宋" w:hint="eastAsia"/>
          <w:sz w:val="20"/>
        </w:rPr>
        <w:t>解剖实验小鼠并且分离原代细胞、胚胎、性腺、亚组织块培养、卵母细胞等</w:t>
      </w:r>
      <w:r w:rsidR="00763355">
        <w:rPr>
          <w:rFonts w:ascii="华文仿宋" w:eastAsia="华文仿宋" w:hAnsi="华文仿宋" w:hint="eastAsia"/>
          <w:sz w:val="20"/>
        </w:rPr>
        <w:t>。</w:t>
      </w:r>
    </w:p>
    <w:p w:rsidR="00027165" w:rsidRPr="00F73C16" w:rsidRDefault="00027165" w:rsidP="00027165">
      <w:pPr>
        <w:spacing w:before="120"/>
        <w:jc w:val="left"/>
        <w:rPr>
          <w:rFonts w:ascii="黑体" w:eastAsia="黑体" w:hAnsi="黑体"/>
          <w:b/>
          <w:bCs/>
          <w:sz w:val="20"/>
        </w:rPr>
      </w:pPr>
      <w:r w:rsidRPr="00F73C16">
        <w:rPr>
          <w:rFonts w:ascii="黑体" w:eastAsia="黑体" w:hAnsi="黑体"/>
          <w:b/>
          <w:bCs/>
          <w:sz w:val="20"/>
        </w:rPr>
        <w:t>技术</w:t>
      </w:r>
      <w:r w:rsidRPr="00F73C16">
        <w:rPr>
          <w:rFonts w:ascii="黑体" w:eastAsia="黑体" w:hAnsi="黑体" w:hint="eastAsia"/>
          <w:b/>
          <w:bCs/>
          <w:sz w:val="20"/>
        </w:rPr>
        <w:t>指标</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1、原装进口产品。</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2、*光路设计：对比度校正望远镜式光路设计。</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3、*变倍比≥7.9 ：1。</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4、总放大倍数：6.3-100X。</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5、目镜：放大倍数10X，视野数23；配有目镜测微尺。</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 xml:space="preserve">6、*可实现反射光，透射光明场、暗场、斜照明，混合光等多种观察方式。 </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8、反射光照明光源：LED冷光源，双分支光纤照明，带有色温，光强调节装置。</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8、透射光底座，具有明场、暗场、斜照明方式。</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9、 *具有用于显微成像的500万像素彩色相机， USB3.0连接，拍摄速度30fps。</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10.软件</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10.1软件平台:通过软件可以控制CCD照相、测量等功能；</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10.2图像优化处理：色彩管理，自动曝光，亮度、对比度调节等；</w:t>
      </w:r>
    </w:p>
    <w:p w:rsidR="00027165" w:rsidRPr="00F73C16" w:rsidRDefault="00027165" w:rsidP="00027165">
      <w:pPr>
        <w:rPr>
          <w:rFonts w:ascii="华文仿宋" w:eastAsia="华文仿宋" w:hAnsi="华文仿宋"/>
          <w:sz w:val="20"/>
        </w:rPr>
      </w:pPr>
      <w:r w:rsidRPr="00F73C16">
        <w:rPr>
          <w:rFonts w:ascii="华文仿宋" w:eastAsia="华文仿宋" w:hAnsi="华文仿宋" w:hint="eastAsia"/>
          <w:sz w:val="20"/>
        </w:rPr>
        <w:t>10.3图像管理：图像目录管理，文档管理，文件夹预览；</w:t>
      </w:r>
    </w:p>
    <w:p w:rsidR="00027165" w:rsidRPr="00F73C16" w:rsidRDefault="00027165" w:rsidP="00027165">
      <w:pPr>
        <w:rPr>
          <w:rFonts w:ascii="黑体" w:eastAsia="黑体" w:hAnsi="黑体"/>
        </w:rPr>
      </w:pPr>
      <w:r w:rsidRPr="00F73C16">
        <w:rPr>
          <w:rFonts w:ascii="华文仿宋" w:eastAsia="华文仿宋" w:hAnsi="华文仿宋" w:hint="eastAsia"/>
          <w:sz w:val="20"/>
        </w:rPr>
        <w:t>10.4图像分析：标注，添加比例尺等简单几何测量；</w:t>
      </w:r>
    </w:p>
    <w:p w:rsidR="00027165" w:rsidRPr="00F73C16" w:rsidRDefault="00027165" w:rsidP="00027165">
      <w:pPr>
        <w:ind w:firstLineChars="200" w:firstLine="400"/>
        <w:rPr>
          <w:rFonts w:ascii="华文仿宋" w:eastAsia="华文仿宋" w:hAnsi="华文仿宋"/>
          <w:sz w:val="20"/>
        </w:rPr>
      </w:pPr>
    </w:p>
    <w:p w:rsidR="00027165" w:rsidRPr="007C7C69" w:rsidRDefault="00027165" w:rsidP="00027165">
      <w:pPr>
        <w:numPr>
          <w:ilvl w:val="0"/>
          <w:numId w:val="1"/>
        </w:numPr>
        <w:spacing w:before="120"/>
        <w:jc w:val="left"/>
        <w:rPr>
          <w:rFonts w:ascii="华文仿宋" w:eastAsia="华文仿宋" w:hAnsi="华文仿宋"/>
          <w:b/>
          <w:bCs/>
          <w:sz w:val="20"/>
        </w:rPr>
      </w:pPr>
      <w:r>
        <w:rPr>
          <w:rFonts w:ascii="华文仿宋" w:eastAsia="华文仿宋" w:hAnsi="华文仿宋" w:hint="eastAsia"/>
          <w:b/>
          <w:bCs/>
          <w:sz w:val="20"/>
        </w:rPr>
        <w:t>技术服务</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1 设备安装调试</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仪器到达用户所在地后, 在接到用户通知后1周内执行安装调试直至达到验收指标。</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2  技术培训</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在用户所在地对用户进行1人、为期至少3天的免费培训。培训内容包括仪器的技术原理、操作、数据处理、基本维护等。</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3 保修期：提供</w:t>
      </w:r>
      <w:r>
        <w:rPr>
          <w:rFonts w:ascii="华文仿宋" w:eastAsia="华文仿宋" w:hAnsi="华文仿宋" w:hint="eastAsia"/>
          <w:sz w:val="20"/>
        </w:rPr>
        <w:t>1</w:t>
      </w:r>
      <w:r w:rsidRPr="007C7C69">
        <w:rPr>
          <w:rFonts w:ascii="华文仿宋" w:eastAsia="华文仿宋" w:hAnsi="华文仿宋" w:hint="eastAsia"/>
          <w:sz w:val="20"/>
        </w:rPr>
        <w:t>年全面免费保修，保修期自技术验收签字之日起计算。保修期满前1个月内卖方应负责一次免费全面检查，并写出正式报告，如发现潜在问题，应负责排除。</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4 维修响应时间：卖方应在24小时内对用户的服务要求作出响应，一般问题应在48小时内解决，重大问题或其它无法迅速解决的问题应在一周内解决或提出明确解决方案，否则卖方应赔偿相应损失。</w:t>
      </w:r>
    </w:p>
    <w:p w:rsidR="00027165" w:rsidRPr="007C7C69" w:rsidRDefault="00027165" w:rsidP="00027165">
      <w:pPr>
        <w:rPr>
          <w:rFonts w:ascii="华文仿宋" w:eastAsia="华文仿宋" w:hAnsi="华文仿宋"/>
          <w:sz w:val="20"/>
        </w:rPr>
      </w:pPr>
      <w:r w:rsidRPr="007C7C69">
        <w:rPr>
          <w:rFonts w:ascii="华文仿宋" w:eastAsia="华文仿宋" w:hAnsi="华文仿宋" w:hint="eastAsia"/>
          <w:sz w:val="20"/>
        </w:rPr>
        <w:t>5 软、硬件升级：卖方应免费向用户提供自验收之后未来3年的仪器软件升级和优惠提供与之相关的硬件升级。</w:t>
      </w:r>
    </w:p>
    <w:p w:rsidR="00027165" w:rsidRPr="005D221C" w:rsidRDefault="00027165" w:rsidP="00027165">
      <w:pPr>
        <w:numPr>
          <w:ilvl w:val="0"/>
          <w:numId w:val="1"/>
        </w:numPr>
        <w:spacing w:before="120"/>
        <w:jc w:val="left"/>
        <w:rPr>
          <w:rFonts w:ascii="华文仿宋" w:eastAsia="华文仿宋" w:hAnsi="华文仿宋"/>
          <w:sz w:val="20"/>
        </w:rPr>
      </w:pPr>
      <w:r w:rsidRPr="005D221C">
        <w:rPr>
          <w:rFonts w:ascii="华文仿宋" w:eastAsia="华文仿宋" w:hAnsi="华文仿宋" w:hint="eastAsia"/>
          <w:b/>
          <w:bCs/>
          <w:sz w:val="20"/>
        </w:rPr>
        <w:t>订货数量：</w:t>
      </w:r>
      <w:r w:rsidRPr="005D221C">
        <w:rPr>
          <w:rFonts w:ascii="华文仿宋" w:eastAsia="华文仿宋" w:hAnsi="华文仿宋" w:hint="eastAsia"/>
          <w:sz w:val="20"/>
        </w:rPr>
        <w:t>一套</w:t>
      </w:r>
    </w:p>
    <w:p w:rsidR="00027165" w:rsidRPr="005D221C" w:rsidRDefault="00027165" w:rsidP="00027165">
      <w:pPr>
        <w:numPr>
          <w:ilvl w:val="0"/>
          <w:numId w:val="1"/>
        </w:numPr>
        <w:spacing w:before="120"/>
        <w:jc w:val="left"/>
        <w:rPr>
          <w:rFonts w:ascii="华文仿宋" w:eastAsia="华文仿宋" w:hAnsi="华文仿宋"/>
          <w:sz w:val="20"/>
        </w:rPr>
      </w:pPr>
      <w:r w:rsidRPr="005D221C">
        <w:rPr>
          <w:rFonts w:ascii="华文仿宋" w:eastAsia="华文仿宋" w:hAnsi="华文仿宋" w:hint="eastAsia"/>
          <w:b/>
          <w:bCs/>
          <w:sz w:val="20"/>
        </w:rPr>
        <w:t>目的港：</w:t>
      </w:r>
      <w:r w:rsidRPr="005D221C">
        <w:rPr>
          <w:rFonts w:ascii="华文仿宋" w:eastAsia="华文仿宋" w:hAnsi="华文仿宋" w:hint="eastAsia"/>
          <w:sz w:val="20"/>
        </w:rPr>
        <w:t xml:space="preserve">CIF 北京港  </w:t>
      </w:r>
    </w:p>
    <w:p w:rsidR="00027165" w:rsidRDefault="00027165" w:rsidP="00027165">
      <w:pPr>
        <w:numPr>
          <w:ilvl w:val="0"/>
          <w:numId w:val="1"/>
        </w:numPr>
        <w:spacing w:before="120"/>
        <w:jc w:val="left"/>
        <w:rPr>
          <w:rFonts w:ascii="华文仿宋" w:eastAsia="华文仿宋" w:hAnsi="华文仿宋"/>
          <w:sz w:val="20"/>
        </w:rPr>
      </w:pPr>
      <w:r w:rsidRPr="005D221C">
        <w:rPr>
          <w:rFonts w:ascii="华文仿宋" w:eastAsia="华文仿宋" w:hAnsi="华文仿宋" w:hint="eastAsia"/>
          <w:b/>
          <w:bCs/>
          <w:sz w:val="20"/>
        </w:rPr>
        <w:t>交货日期：</w:t>
      </w:r>
      <w:r w:rsidRPr="005D221C">
        <w:rPr>
          <w:rFonts w:ascii="华文仿宋" w:eastAsia="华文仿宋" w:hAnsi="华文仿宋" w:hint="eastAsia"/>
          <w:sz w:val="20"/>
        </w:rPr>
        <w:t>合同生效后3个月内</w:t>
      </w:r>
    </w:p>
    <w:p w:rsidR="00027165" w:rsidRDefault="00027165" w:rsidP="00027165">
      <w:pPr>
        <w:rPr>
          <w:rFonts w:ascii="华文仿宋" w:eastAsia="华文仿宋" w:hAnsi="华文仿宋"/>
        </w:rPr>
      </w:pPr>
    </w:p>
    <w:p w:rsidR="00027165" w:rsidRDefault="00027165" w:rsidP="00027165">
      <w:pPr>
        <w:rPr>
          <w:rFonts w:ascii="宋体" w:hAnsi="宋体"/>
          <w:color w:val="FF0000"/>
          <w:sz w:val="24"/>
        </w:rPr>
      </w:pPr>
    </w:p>
    <w:p w:rsidR="00027165" w:rsidRPr="00190E30" w:rsidRDefault="00027165" w:rsidP="00027165">
      <w:pPr>
        <w:rPr>
          <w:rFonts w:ascii="宋体" w:hAnsi="宋体"/>
          <w:color w:val="FF0000"/>
          <w:sz w:val="24"/>
        </w:rPr>
      </w:pPr>
      <w:r w:rsidRPr="00190E30">
        <w:rPr>
          <w:rFonts w:ascii="宋体" w:hAnsi="宋体" w:hint="eastAsia"/>
          <w:color w:val="FF0000"/>
          <w:sz w:val="24"/>
        </w:rPr>
        <w:lastRenderedPageBreak/>
        <w:t>注意：</w:t>
      </w:r>
    </w:p>
    <w:p w:rsidR="00027165" w:rsidRPr="00190E30" w:rsidRDefault="00027165" w:rsidP="00027165">
      <w:pPr>
        <w:numPr>
          <w:ilvl w:val="0"/>
          <w:numId w:val="2"/>
        </w:numPr>
        <w:rPr>
          <w:rFonts w:ascii="宋体" w:hAnsi="宋体"/>
          <w:color w:val="FF0000"/>
          <w:sz w:val="24"/>
        </w:rPr>
      </w:pPr>
      <w:r w:rsidRPr="00190E30">
        <w:rPr>
          <w:rFonts w:ascii="宋体" w:hAnsi="宋体" w:hint="eastAsia"/>
          <w:color w:val="FF0000"/>
          <w:sz w:val="24"/>
        </w:rPr>
        <w:t>标记为“*”的指标是关键技术条款</w:t>
      </w:r>
      <w:r>
        <w:rPr>
          <w:rFonts w:ascii="宋体" w:hAnsi="宋体" w:hint="eastAsia"/>
          <w:color w:val="FF0000"/>
          <w:sz w:val="24"/>
        </w:rPr>
        <w:t>（每个设备不超过）</w:t>
      </w:r>
      <w:r w:rsidRPr="00190E30">
        <w:rPr>
          <w:rFonts w:ascii="宋体" w:hAnsi="宋体" w:hint="eastAsia"/>
          <w:color w:val="FF0000"/>
          <w:sz w:val="24"/>
        </w:rPr>
        <w:t>，正偏离不加分，如不满足其投标予以拒绝；</w:t>
      </w:r>
    </w:p>
    <w:p w:rsidR="00027165" w:rsidRPr="00190E30" w:rsidRDefault="00027165" w:rsidP="00027165">
      <w:pPr>
        <w:numPr>
          <w:ilvl w:val="0"/>
          <w:numId w:val="2"/>
        </w:numPr>
        <w:rPr>
          <w:rFonts w:ascii="宋体" w:hAnsi="宋体"/>
          <w:color w:val="FF0000"/>
          <w:sz w:val="24"/>
        </w:rPr>
      </w:pPr>
      <w:r w:rsidRPr="00190E30">
        <w:rPr>
          <w:rFonts w:ascii="宋体" w:hAnsi="宋体" w:hint="eastAsia"/>
          <w:color w:val="FF0000"/>
          <w:sz w:val="24"/>
        </w:rPr>
        <w:t>标记为</w:t>
      </w:r>
      <w:r w:rsidRPr="00190E30">
        <w:rPr>
          <w:rFonts w:ascii="宋体" w:hAnsi="宋体"/>
          <w:color w:val="FF0000"/>
          <w:sz w:val="24"/>
        </w:rPr>
        <w:t>“</w:t>
      </w:r>
      <w:r w:rsidRPr="00190E30">
        <w:rPr>
          <w:rFonts w:ascii="宋体" w:hAnsi="宋体" w:hint="eastAsia"/>
          <w:color w:val="FF0000"/>
          <w:sz w:val="24"/>
        </w:rPr>
        <w:t>#</w:t>
      </w:r>
      <w:r w:rsidRPr="00190E30">
        <w:rPr>
          <w:rFonts w:ascii="宋体" w:hAnsi="宋体"/>
          <w:color w:val="FF0000"/>
          <w:sz w:val="24"/>
        </w:rPr>
        <w:t>”</w:t>
      </w:r>
      <w:r w:rsidRPr="00190E30">
        <w:rPr>
          <w:rFonts w:ascii="宋体" w:hAnsi="宋体" w:hint="eastAsia"/>
          <w:color w:val="FF0000"/>
          <w:sz w:val="24"/>
        </w:rPr>
        <w:t>的指标</w:t>
      </w:r>
      <w:r w:rsidRPr="00190E30">
        <w:rPr>
          <w:rFonts w:ascii="宋体" w:hAnsi="宋体"/>
          <w:color w:val="FF0000"/>
          <w:sz w:val="24"/>
        </w:rPr>
        <w:t>是</w:t>
      </w:r>
      <w:r w:rsidRPr="00190E30">
        <w:rPr>
          <w:rFonts w:ascii="宋体" w:hAnsi="宋体" w:hint="eastAsia"/>
          <w:color w:val="FF0000"/>
          <w:sz w:val="24"/>
        </w:rPr>
        <w:t>重要技术条款</w:t>
      </w:r>
      <w:r w:rsidRPr="00190E30">
        <w:rPr>
          <w:rFonts w:ascii="宋体" w:hAnsi="宋体"/>
          <w:color w:val="FF0000"/>
          <w:sz w:val="24"/>
        </w:rPr>
        <w:t>，正偏离每条酌情加0-</w:t>
      </w:r>
      <w:r w:rsidRPr="00190E30">
        <w:rPr>
          <w:rFonts w:ascii="宋体" w:hAnsi="宋体" w:hint="eastAsia"/>
          <w:color w:val="FF0000"/>
          <w:sz w:val="24"/>
        </w:rPr>
        <w:t>5</w:t>
      </w:r>
      <w:r w:rsidRPr="00190E30">
        <w:rPr>
          <w:rFonts w:ascii="宋体" w:hAnsi="宋体"/>
          <w:color w:val="FF0000"/>
          <w:sz w:val="24"/>
        </w:rPr>
        <w:t>分，负偏离每条酌情减0-</w:t>
      </w:r>
      <w:r w:rsidRPr="00190E30">
        <w:rPr>
          <w:rFonts w:ascii="宋体" w:hAnsi="宋体" w:hint="eastAsia"/>
          <w:color w:val="FF0000"/>
          <w:sz w:val="24"/>
        </w:rPr>
        <w:t>5</w:t>
      </w:r>
      <w:r w:rsidRPr="00190E30">
        <w:rPr>
          <w:rFonts w:ascii="宋体" w:hAnsi="宋体"/>
          <w:color w:val="FF0000"/>
          <w:sz w:val="24"/>
        </w:rPr>
        <w:t>分</w:t>
      </w:r>
      <w:r w:rsidRPr="00190E30">
        <w:rPr>
          <w:rFonts w:ascii="宋体" w:hAnsi="宋体" w:hint="eastAsia"/>
          <w:color w:val="FF0000"/>
          <w:sz w:val="24"/>
        </w:rPr>
        <w:t>；</w:t>
      </w:r>
    </w:p>
    <w:p w:rsidR="00027165" w:rsidRPr="00190E30" w:rsidRDefault="00027165" w:rsidP="00027165">
      <w:pPr>
        <w:numPr>
          <w:ilvl w:val="0"/>
          <w:numId w:val="2"/>
        </w:numPr>
        <w:rPr>
          <w:rFonts w:ascii="宋体" w:hAnsi="宋体"/>
          <w:color w:val="FF0000"/>
          <w:sz w:val="24"/>
        </w:rPr>
      </w:pPr>
      <w:r w:rsidRPr="00190E30">
        <w:rPr>
          <w:rFonts w:ascii="宋体" w:hAnsi="宋体" w:hint="eastAsia"/>
          <w:color w:val="FF0000"/>
          <w:sz w:val="24"/>
        </w:rPr>
        <w:t>无标记的指标是一般技术条款，</w:t>
      </w:r>
      <w:r w:rsidRPr="00190E30">
        <w:rPr>
          <w:rFonts w:ascii="宋体" w:hAnsi="宋体"/>
          <w:color w:val="FF0000"/>
          <w:sz w:val="24"/>
        </w:rPr>
        <w:t>正偏离每条酌情加0-</w:t>
      </w:r>
      <w:r w:rsidRPr="00190E30">
        <w:rPr>
          <w:rFonts w:ascii="宋体" w:hAnsi="宋体" w:hint="eastAsia"/>
          <w:color w:val="FF0000"/>
          <w:sz w:val="24"/>
        </w:rPr>
        <w:t>3</w:t>
      </w:r>
      <w:r w:rsidRPr="00190E30">
        <w:rPr>
          <w:rFonts w:ascii="宋体" w:hAnsi="宋体"/>
          <w:color w:val="FF0000"/>
          <w:sz w:val="24"/>
        </w:rPr>
        <w:t>分</w:t>
      </w:r>
      <w:r w:rsidRPr="00190E30">
        <w:rPr>
          <w:rFonts w:ascii="宋体" w:hAnsi="宋体" w:hint="eastAsia"/>
          <w:color w:val="FF0000"/>
          <w:sz w:val="24"/>
        </w:rPr>
        <w:t>，</w:t>
      </w:r>
      <w:r w:rsidRPr="00190E30">
        <w:rPr>
          <w:rFonts w:ascii="宋体" w:hAnsi="宋体"/>
          <w:color w:val="FF0000"/>
          <w:sz w:val="24"/>
        </w:rPr>
        <w:t>负偏离每条酌情减0-</w:t>
      </w:r>
      <w:r w:rsidRPr="00190E30">
        <w:rPr>
          <w:rFonts w:ascii="宋体" w:hAnsi="宋体" w:hint="eastAsia"/>
          <w:color w:val="FF0000"/>
          <w:sz w:val="24"/>
        </w:rPr>
        <w:t>3</w:t>
      </w:r>
      <w:r w:rsidRPr="00190E30">
        <w:rPr>
          <w:rFonts w:ascii="宋体" w:hAnsi="宋体"/>
          <w:color w:val="FF0000"/>
          <w:sz w:val="24"/>
        </w:rPr>
        <w:t>分</w:t>
      </w:r>
      <w:r w:rsidRPr="00190E30">
        <w:rPr>
          <w:rFonts w:ascii="宋体" w:hAnsi="宋体" w:hint="eastAsia"/>
          <w:color w:val="FF0000"/>
          <w:sz w:val="24"/>
        </w:rPr>
        <w:t>；</w:t>
      </w:r>
    </w:p>
    <w:p w:rsidR="00027165" w:rsidRPr="00190E30" w:rsidRDefault="00027165" w:rsidP="00027165">
      <w:pPr>
        <w:rPr>
          <w:rFonts w:ascii="华文仿宋" w:eastAsia="华文仿宋" w:hAnsi="华文仿宋"/>
          <w:color w:val="FF0000"/>
        </w:rPr>
      </w:pPr>
      <w:r w:rsidRPr="00190E30">
        <w:rPr>
          <w:rFonts w:ascii="宋体" w:hAnsi="宋体" w:hint="eastAsia"/>
          <w:color w:val="FF0000"/>
          <w:sz w:val="24"/>
        </w:rPr>
        <w:t>凡标有最低一级序号的指标项即为一项技术条款，无论是否隶属于上一级编号。</w:t>
      </w:r>
    </w:p>
    <w:p w:rsidR="00BF5C78" w:rsidRPr="00027165" w:rsidRDefault="00BF5C78"/>
    <w:sectPr w:rsidR="00BF5C78" w:rsidRPr="00027165" w:rsidSect="00C139DE">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FB7" w:rsidRDefault="00E81FB7" w:rsidP="00027165">
      <w:r>
        <w:separator/>
      </w:r>
    </w:p>
  </w:endnote>
  <w:endnote w:type="continuationSeparator" w:id="1">
    <w:p w:rsidR="00E81FB7" w:rsidRDefault="00E81FB7" w:rsidP="00027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FB7" w:rsidRDefault="00E81FB7" w:rsidP="00027165">
      <w:r>
        <w:separator/>
      </w:r>
    </w:p>
  </w:footnote>
  <w:footnote w:type="continuationSeparator" w:id="1">
    <w:p w:rsidR="00E81FB7" w:rsidRDefault="00E81FB7" w:rsidP="00027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127D"/>
    <w:rsid w:val="00027165"/>
    <w:rsid w:val="002E127D"/>
    <w:rsid w:val="00317CDC"/>
    <w:rsid w:val="006070EF"/>
    <w:rsid w:val="00683E0E"/>
    <w:rsid w:val="006E3587"/>
    <w:rsid w:val="00763355"/>
    <w:rsid w:val="0098781F"/>
    <w:rsid w:val="009B5EB3"/>
    <w:rsid w:val="00A43B20"/>
    <w:rsid w:val="00A761A2"/>
    <w:rsid w:val="00BF5C78"/>
    <w:rsid w:val="00C50F92"/>
    <w:rsid w:val="00CC4C7E"/>
    <w:rsid w:val="00D94148"/>
    <w:rsid w:val="00E81F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165"/>
    <w:rPr>
      <w:sz w:val="18"/>
      <w:szCs w:val="18"/>
    </w:rPr>
  </w:style>
  <w:style w:type="paragraph" w:styleId="a4">
    <w:name w:val="footer"/>
    <w:basedOn w:val="a"/>
    <w:link w:val="Char0"/>
    <w:uiPriority w:val="99"/>
    <w:unhideWhenUsed/>
    <w:rsid w:val="00027165"/>
    <w:pPr>
      <w:tabs>
        <w:tab w:val="center" w:pos="4153"/>
        <w:tab w:val="right" w:pos="8306"/>
      </w:tabs>
      <w:snapToGrid w:val="0"/>
      <w:jc w:val="left"/>
    </w:pPr>
    <w:rPr>
      <w:sz w:val="18"/>
      <w:szCs w:val="18"/>
    </w:rPr>
  </w:style>
  <w:style w:type="character" w:customStyle="1" w:styleId="Char0">
    <w:name w:val="页脚 Char"/>
    <w:basedOn w:val="a0"/>
    <w:link w:val="a4"/>
    <w:uiPriority w:val="99"/>
    <w:rsid w:val="00027165"/>
    <w:rPr>
      <w:sz w:val="18"/>
      <w:szCs w:val="18"/>
    </w:rPr>
  </w:style>
  <w:style w:type="paragraph" w:styleId="a5">
    <w:name w:val="Plain Text"/>
    <w:aliases w:val="普通文字1,普通文字2,普通文字3,普通文字4,普通文字5,普通文字6,普通文字11,普通文字21,普通文字31,普通文字41,普通文字7"/>
    <w:basedOn w:val="a"/>
    <w:link w:val="Char1"/>
    <w:rsid w:val="00027165"/>
    <w:rPr>
      <w:rFonts w:ascii="宋体" w:hAnsi="Courier New"/>
      <w:szCs w:val="20"/>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
    <w:basedOn w:val="a0"/>
    <w:link w:val="a5"/>
    <w:rsid w:val="00027165"/>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241451259">
      <w:bodyDiv w:val="1"/>
      <w:marLeft w:val="0"/>
      <w:marRight w:val="0"/>
      <w:marTop w:val="0"/>
      <w:marBottom w:val="0"/>
      <w:divBdr>
        <w:top w:val="none" w:sz="0" w:space="0" w:color="auto"/>
        <w:left w:val="none" w:sz="0" w:space="0" w:color="auto"/>
        <w:bottom w:val="none" w:sz="0" w:space="0" w:color="auto"/>
        <w:right w:val="none" w:sz="0" w:space="0" w:color="auto"/>
      </w:divBdr>
      <w:divsChild>
        <w:div w:id="1931625247">
          <w:marLeft w:val="0"/>
          <w:marRight w:val="0"/>
          <w:marTop w:val="0"/>
          <w:marBottom w:val="0"/>
          <w:divBdr>
            <w:top w:val="none" w:sz="0" w:space="0" w:color="auto"/>
            <w:left w:val="none" w:sz="0" w:space="0" w:color="auto"/>
            <w:bottom w:val="none" w:sz="0" w:space="0" w:color="auto"/>
            <w:right w:val="none" w:sz="0" w:space="0" w:color="auto"/>
          </w:divBdr>
          <w:divsChild>
            <w:div w:id="1968392767">
              <w:marLeft w:val="0"/>
              <w:marRight w:val="0"/>
              <w:marTop w:val="0"/>
              <w:marBottom w:val="0"/>
              <w:divBdr>
                <w:top w:val="none" w:sz="0" w:space="0" w:color="auto"/>
                <w:left w:val="none" w:sz="0" w:space="0" w:color="auto"/>
                <w:bottom w:val="none" w:sz="0" w:space="0" w:color="auto"/>
                <w:right w:val="none" w:sz="0" w:space="0" w:color="auto"/>
              </w:divBdr>
              <w:divsChild>
                <w:div w:id="1314681600">
                  <w:marLeft w:val="0"/>
                  <w:marRight w:val="0"/>
                  <w:marTop w:val="0"/>
                  <w:marBottom w:val="0"/>
                  <w:divBdr>
                    <w:top w:val="single" w:sz="4" w:space="0" w:color="E5E5E5"/>
                    <w:left w:val="single" w:sz="4" w:space="0" w:color="E5E5E5"/>
                    <w:bottom w:val="single" w:sz="4" w:space="0" w:color="E5E5E5"/>
                    <w:right w:val="single" w:sz="4" w:space="0" w:color="E5E5E5"/>
                  </w:divBdr>
                  <w:divsChild>
                    <w:div w:id="1642609987">
                      <w:marLeft w:val="0"/>
                      <w:marRight w:val="0"/>
                      <w:marTop w:val="0"/>
                      <w:marBottom w:val="0"/>
                      <w:divBdr>
                        <w:top w:val="none" w:sz="0" w:space="0" w:color="auto"/>
                        <w:left w:val="none" w:sz="0" w:space="0" w:color="auto"/>
                        <w:bottom w:val="none" w:sz="0" w:space="0" w:color="auto"/>
                        <w:right w:val="none" w:sz="0" w:space="0" w:color="auto"/>
                      </w:divBdr>
                      <w:divsChild>
                        <w:div w:id="837186377">
                          <w:marLeft w:val="0"/>
                          <w:marRight w:val="0"/>
                          <w:marTop w:val="0"/>
                          <w:marBottom w:val="0"/>
                          <w:divBdr>
                            <w:top w:val="none" w:sz="0" w:space="0" w:color="auto"/>
                            <w:left w:val="none" w:sz="0" w:space="0" w:color="auto"/>
                            <w:bottom w:val="none" w:sz="0" w:space="0" w:color="auto"/>
                            <w:right w:val="none" w:sz="0" w:space="0" w:color="auto"/>
                          </w:divBdr>
                          <w:divsChild>
                            <w:div w:id="1490511894">
                              <w:marLeft w:val="0"/>
                              <w:marRight w:val="0"/>
                              <w:marTop w:val="0"/>
                              <w:marBottom w:val="0"/>
                              <w:divBdr>
                                <w:top w:val="none" w:sz="0" w:space="0" w:color="auto"/>
                                <w:left w:val="none" w:sz="0" w:space="0" w:color="auto"/>
                                <w:bottom w:val="none" w:sz="0" w:space="0" w:color="auto"/>
                                <w:right w:val="none" w:sz="0" w:space="0" w:color="auto"/>
                              </w:divBdr>
                              <w:divsChild>
                                <w:div w:id="2018997172">
                                  <w:marLeft w:val="0"/>
                                  <w:marRight w:val="0"/>
                                  <w:marTop w:val="0"/>
                                  <w:marBottom w:val="0"/>
                                  <w:divBdr>
                                    <w:top w:val="none" w:sz="0" w:space="0" w:color="auto"/>
                                    <w:left w:val="none" w:sz="0" w:space="0" w:color="auto"/>
                                    <w:bottom w:val="none" w:sz="0" w:space="0" w:color="auto"/>
                                    <w:right w:val="none" w:sz="0" w:space="0" w:color="auto"/>
                                  </w:divBdr>
                                  <w:divsChild>
                                    <w:div w:id="1709985997">
                                      <w:marLeft w:val="0"/>
                                      <w:marRight w:val="0"/>
                                      <w:marTop w:val="0"/>
                                      <w:marBottom w:val="0"/>
                                      <w:divBdr>
                                        <w:top w:val="none" w:sz="0" w:space="0" w:color="auto"/>
                                        <w:left w:val="none" w:sz="0" w:space="0" w:color="auto"/>
                                        <w:bottom w:val="none" w:sz="0" w:space="0" w:color="auto"/>
                                        <w:right w:val="none" w:sz="0" w:space="0" w:color="auto"/>
                                      </w:divBdr>
                                      <w:divsChild>
                                        <w:div w:id="2094739621">
                                          <w:marLeft w:val="0"/>
                                          <w:marRight w:val="0"/>
                                          <w:marTop w:val="180"/>
                                          <w:marBottom w:val="60"/>
                                          <w:divBdr>
                                            <w:top w:val="none" w:sz="0" w:space="0" w:color="auto"/>
                                            <w:left w:val="none" w:sz="0" w:space="0" w:color="auto"/>
                                            <w:bottom w:val="none" w:sz="0" w:space="0" w:color="auto"/>
                                            <w:right w:val="none" w:sz="0" w:space="0" w:color="auto"/>
                                          </w:divBdr>
                                        </w:div>
                                        <w:div w:id="1167748446">
                                          <w:marLeft w:val="0"/>
                                          <w:marRight w:val="0"/>
                                          <w:marTop w:val="180"/>
                                          <w:marBottom w:val="60"/>
                                          <w:divBdr>
                                            <w:top w:val="none" w:sz="0" w:space="0" w:color="auto"/>
                                            <w:left w:val="none" w:sz="0" w:space="0" w:color="auto"/>
                                            <w:bottom w:val="none" w:sz="0" w:space="0" w:color="auto"/>
                                            <w:right w:val="none" w:sz="0" w:space="0" w:color="auto"/>
                                          </w:divBdr>
                                        </w:div>
                                        <w:div w:id="1770151310">
                                          <w:marLeft w:val="0"/>
                                          <w:marRight w:val="0"/>
                                          <w:marTop w:val="180"/>
                                          <w:marBottom w:val="60"/>
                                          <w:divBdr>
                                            <w:top w:val="none" w:sz="0" w:space="0" w:color="auto"/>
                                            <w:left w:val="none" w:sz="0" w:space="0" w:color="auto"/>
                                            <w:bottom w:val="none" w:sz="0" w:space="0" w:color="auto"/>
                                            <w:right w:val="none" w:sz="0" w:space="0" w:color="auto"/>
                                          </w:divBdr>
                                        </w:div>
                                        <w:div w:id="1033577121">
                                          <w:marLeft w:val="0"/>
                                          <w:marRight w:val="0"/>
                                          <w:marTop w:val="180"/>
                                          <w:marBottom w:val="60"/>
                                          <w:divBdr>
                                            <w:top w:val="none" w:sz="0" w:space="0" w:color="auto"/>
                                            <w:left w:val="none" w:sz="0" w:space="0" w:color="auto"/>
                                            <w:bottom w:val="none" w:sz="0" w:space="0" w:color="auto"/>
                                            <w:right w:val="none" w:sz="0" w:space="0" w:color="auto"/>
                                          </w:divBdr>
                                        </w:div>
                                        <w:div w:id="218249459">
                                          <w:marLeft w:val="0"/>
                                          <w:marRight w:val="0"/>
                                          <w:marTop w:val="18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白肖</dc:creator>
  <cp:keywords/>
  <dc:description/>
  <cp:lastModifiedBy>User</cp:lastModifiedBy>
  <cp:revision>7</cp:revision>
  <dcterms:created xsi:type="dcterms:W3CDTF">2015-08-06T05:32:00Z</dcterms:created>
  <dcterms:modified xsi:type="dcterms:W3CDTF">2015-08-06T10:03:00Z</dcterms:modified>
</cp:coreProperties>
</file>