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0E" w:rsidRPr="00BF0079" w:rsidRDefault="00E42D76" w:rsidP="00CC7FA6">
      <w:pPr>
        <w:pStyle w:val="a3"/>
        <w:spacing w:line="360" w:lineRule="auto"/>
        <w:jc w:val="center"/>
        <w:rPr>
          <w:rFonts w:asciiTheme="majorEastAsia" w:eastAsiaTheme="majorEastAsia" w:hAnsiTheme="majorEastAsia"/>
          <w:sz w:val="32"/>
          <w:szCs w:val="32"/>
        </w:rPr>
      </w:pPr>
      <w:bookmarkStart w:id="0" w:name="_GoBack"/>
      <w:r w:rsidRPr="00BF0079">
        <w:rPr>
          <w:rFonts w:asciiTheme="majorEastAsia" w:eastAsiaTheme="majorEastAsia" w:hAnsiTheme="majorEastAsia"/>
          <w:sz w:val="32"/>
          <w:szCs w:val="32"/>
        </w:rPr>
        <w:t>超微量分光光度计</w:t>
      </w:r>
      <w:bookmarkEnd w:id="0"/>
    </w:p>
    <w:p w:rsidR="00491F3C" w:rsidRDefault="00491F3C" w:rsidP="00491F3C">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设备用途</w:t>
      </w:r>
    </w:p>
    <w:p w:rsidR="009F5159" w:rsidRPr="009F5159" w:rsidRDefault="009F5159" w:rsidP="009F5159">
      <w:pPr>
        <w:spacing w:before="120"/>
        <w:ind w:left="420"/>
        <w:jc w:val="left"/>
        <w:rPr>
          <w:rFonts w:ascii="华文仿宋" w:eastAsia="华文仿宋" w:hAnsi="华文仿宋"/>
          <w:b/>
          <w:bCs/>
          <w:sz w:val="20"/>
        </w:rPr>
      </w:pPr>
      <w:r w:rsidRPr="009F5159">
        <w:rPr>
          <w:rFonts w:ascii="华文仿宋" w:eastAsia="华文仿宋" w:hAnsi="华文仿宋" w:hint="eastAsia"/>
          <w:sz w:val="20"/>
        </w:rPr>
        <w:t>核酸（包括</w:t>
      </w:r>
      <w:proofErr w:type="spellStart"/>
      <w:r w:rsidRPr="009F5159">
        <w:rPr>
          <w:rFonts w:ascii="华文仿宋" w:eastAsia="华文仿宋" w:hAnsi="华文仿宋" w:hint="eastAsia"/>
          <w:sz w:val="20"/>
        </w:rPr>
        <w:t>dsDNA,RNA</w:t>
      </w:r>
      <w:proofErr w:type="spellEnd"/>
      <w:r w:rsidRPr="009F5159">
        <w:rPr>
          <w:rFonts w:ascii="华文仿宋" w:eastAsia="华文仿宋" w:hAnsi="华文仿宋" w:hint="eastAsia"/>
          <w:sz w:val="20"/>
        </w:rPr>
        <w:t>等多种核酸样品），蛋白浓度定量分析；检测细胞浓度；芯片试验中Cy-dye标记的效率。</w:t>
      </w:r>
    </w:p>
    <w:p w:rsidR="009F5159" w:rsidRPr="009F5159" w:rsidRDefault="00491F3C" w:rsidP="009F5159">
      <w:pPr>
        <w:numPr>
          <w:ilvl w:val="0"/>
          <w:numId w:val="3"/>
        </w:numPr>
        <w:spacing w:before="120"/>
        <w:jc w:val="left"/>
        <w:rPr>
          <w:rFonts w:ascii="华文仿宋" w:eastAsia="华文仿宋" w:hAnsi="华文仿宋"/>
          <w:sz w:val="20"/>
        </w:rPr>
      </w:pPr>
      <w:r w:rsidRPr="00577BE4">
        <w:rPr>
          <w:rFonts w:ascii="华文仿宋" w:eastAsia="华文仿宋" w:hAnsi="华文仿宋"/>
          <w:b/>
          <w:bCs/>
          <w:sz w:val="20"/>
        </w:rPr>
        <w:t>技术</w:t>
      </w:r>
      <w:r w:rsidR="007211F6">
        <w:rPr>
          <w:rFonts w:ascii="华文仿宋" w:eastAsia="华文仿宋" w:hAnsi="华文仿宋" w:hint="eastAsia"/>
          <w:b/>
          <w:bCs/>
          <w:sz w:val="20"/>
        </w:rPr>
        <w:t>指标</w:t>
      </w:r>
      <w:r w:rsidR="009F5159" w:rsidRPr="009F5159">
        <w:rPr>
          <w:rFonts w:ascii="华文仿宋" w:eastAsia="华文仿宋" w:hAnsi="华文仿宋" w:hint="eastAsia"/>
          <w:sz w:val="20"/>
        </w:rPr>
        <w:t xml:space="preserve"> </w:t>
      </w:r>
    </w:p>
    <w:p w:rsidR="009F5159" w:rsidRPr="009F5159" w:rsidRDefault="009F5159" w:rsidP="009F5159">
      <w:pPr>
        <w:spacing w:before="120"/>
        <w:ind w:left="420"/>
        <w:jc w:val="left"/>
        <w:rPr>
          <w:rFonts w:ascii="华文仿宋" w:eastAsia="华文仿宋" w:hAnsi="华文仿宋"/>
          <w:sz w:val="20"/>
        </w:rPr>
      </w:pPr>
      <w:r>
        <w:rPr>
          <w:rFonts w:ascii="华文仿宋" w:eastAsia="华文仿宋" w:hAnsi="华文仿宋" w:hint="eastAsia"/>
          <w:sz w:val="20"/>
        </w:rPr>
        <w:t>*</w:t>
      </w:r>
      <w:r w:rsidRPr="009F5159">
        <w:rPr>
          <w:rFonts w:ascii="华文仿宋" w:eastAsia="华文仿宋" w:hAnsi="华文仿宋" w:hint="eastAsia"/>
          <w:sz w:val="20"/>
        </w:rPr>
        <w:t>1. 0.5～2uL样品直接进样</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2. 波长范围: 190-840nm</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3. 波长精度: 1nm</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 xml:space="preserve">4. 分辨率: </w:t>
      </w:r>
      <w:proofErr w:type="gramStart"/>
      <w:r w:rsidRPr="009F5159">
        <w:rPr>
          <w:rFonts w:ascii="华文仿宋" w:eastAsia="华文仿宋" w:hAnsi="华文仿宋" w:hint="eastAsia"/>
          <w:sz w:val="20"/>
        </w:rPr>
        <w:t>1.8nm(</w:t>
      </w:r>
      <w:proofErr w:type="gramEnd"/>
      <w:r w:rsidRPr="009F5159">
        <w:rPr>
          <w:rFonts w:ascii="华文仿宋" w:eastAsia="华文仿宋" w:hAnsi="华文仿宋" w:hint="eastAsia"/>
          <w:sz w:val="20"/>
        </w:rPr>
        <w:t>FWHM at Hg 546nm)</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5. 其它: 1mm光程长度（可自动调整到0.05mm）</w:t>
      </w:r>
    </w:p>
    <w:p w:rsidR="009F5159" w:rsidRPr="009F5159" w:rsidRDefault="009F5159" w:rsidP="009F5159">
      <w:pPr>
        <w:spacing w:before="120"/>
        <w:ind w:left="420"/>
        <w:jc w:val="left"/>
        <w:rPr>
          <w:rFonts w:ascii="华文仿宋" w:eastAsia="华文仿宋" w:hAnsi="华文仿宋"/>
          <w:sz w:val="20"/>
        </w:rPr>
      </w:pPr>
      <w:r>
        <w:rPr>
          <w:rFonts w:ascii="华文仿宋" w:eastAsia="华文仿宋" w:hAnsi="华文仿宋" w:hint="eastAsia"/>
          <w:sz w:val="20"/>
        </w:rPr>
        <w:t>*</w:t>
      </w:r>
      <w:r w:rsidRPr="009F5159">
        <w:rPr>
          <w:rFonts w:ascii="华文仿宋" w:eastAsia="华文仿宋" w:hAnsi="华文仿宋" w:hint="eastAsia"/>
          <w:sz w:val="20"/>
        </w:rPr>
        <w:t xml:space="preserve">6. 可检测2-15000ng/μl的核酸 </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 xml:space="preserve">7. 吸光率精确度：0.002 absorbance (1mm光程) </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8. 吸光率准确性：</w:t>
      </w:r>
      <w:proofErr w:type="gramStart"/>
      <w:r w:rsidRPr="009F5159">
        <w:rPr>
          <w:rFonts w:ascii="华文仿宋" w:eastAsia="华文仿宋" w:hAnsi="华文仿宋" w:hint="eastAsia"/>
          <w:sz w:val="20"/>
        </w:rPr>
        <w:t>2%</w:t>
      </w:r>
      <w:proofErr w:type="gramEnd"/>
      <w:r w:rsidRPr="009F5159">
        <w:rPr>
          <w:rFonts w:ascii="华文仿宋" w:eastAsia="华文仿宋" w:hAnsi="华文仿宋" w:hint="eastAsia"/>
          <w:sz w:val="20"/>
        </w:rPr>
        <w:t>(at 0.76at 257nm)</w:t>
      </w:r>
    </w:p>
    <w:p w:rsidR="009F5159" w:rsidRPr="009F5159" w:rsidRDefault="00BB79C4" w:rsidP="009F5159">
      <w:pPr>
        <w:spacing w:before="120"/>
        <w:ind w:left="420"/>
        <w:jc w:val="left"/>
        <w:rPr>
          <w:rFonts w:ascii="华文仿宋" w:eastAsia="华文仿宋" w:hAnsi="华文仿宋"/>
          <w:sz w:val="20"/>
        </w:rPr>
      </w:pPr>
      <w:r>
        <w:rPr>
          <w:rFonts w:ascii="华文仿宋" w:eastAsia="华文仿宋" w:hAnsi="华文仿宋" w:hint="eastAsia"/>
          <w:sz w:val="20"/>
        </w:rPr>
        <w:t>*</w:t>
      </w:r>
      <w:r w:rsidR="009F5159" w:rsidRPr="009F5159">
        <w:rPr>
          <w:rFonts w:ascii="华文仿宋" w:eastAsia="华文仿宋" w:hAnsi="华文仿宋" w:hint="eastAsia"/>
          <w:sz w:val="20"/>
        </w:rPr>
        <w:t xml:space="preserve">9.吸光率范围：0.02-300 (相当于10mm光程) </w:t>
      </w:r>
    </w:p>
    <w:p w:rsidR="009F5159" w:rsidRPr="009F5159" w:rsidRDefault="009F5159" w:rsidP="009F5159">
      <w:pPr>
        <w:spacing w:before="120"/>
        <w:ind w:left="420"/>
        <w:jc w:val="left"/>
        <w:rPr>
          <w:rFonts w:ascii="华文仿宋" w:eastAsia="华文仿宋" w:hAnsi="华文仿宋"/>
          <w:sz w:val="20"/>
        </w:rPr>
      </w:pPr>
      <w:r w:rsidRPr="009F5159">
        <w:rPr>
          <w:rFonts w:ascii="华文仿宋" w:eastAsia="华文仿宋" w:hAnsi="华文仿宋" w:hint="eastAsia"/>
          <w:sz w:val="20"/>
        </w:rPr>
        <w:t xml:space="preserve">10.核酸检测周期：5秒 </w:t>
      </w:r>
    </w:p>
    <w:p w:rsidR="009F5159" w:rsidRDefault="00BB79C4" w:rsidP="009F5159">
      <w:pPr>
        <w:spacing w:before="120"/>
        <w:ind w:left="420"/>
        <w:jc w:val="left"/>
        <w:rPr>
          <w:rFonts w:ascii="华文仿宋" w:eastAsia="华文仿宋" w:hAnsi="华文仿宋"/>
          <w:sz w:val="20"/>
        </w:rPr>
      </w:pPr>
      <w:r>
        <w:rPr>
          <w:rFonts w:ascii="华文仿宋" w:eastAsia="华文仿宋" w:hAnsi="华文仿宋" w:hint="eastAsia"/>
          <w:sz w:val="20"/>
        </w:rPr>
        <w:t>*</w:t>
      </w:r>
      <w:r w:rsidR="009F5159" w:rsidRPr="009F5159">
        <w:rPr>
          <w:rFonts w:ascii="华文仿宋" w:eastAsia="华文仿宋" w:hAnsi="华文仿宋" w:hint="eastAsia"/>
          <w:sz w:val="20"/>
        </w:rPr>
        <w:t>11.不需比色杯，不需稀释样品</w:t>
      </w:r>
    </w:p>
    <w:p w:rsidR="00D4273F" w:rsidRPr="007C7C69" w:rsidRDefault="00D4273F" w:rsidP="009F5159">
      <w:pPr>
        <w:spacing w:before="120"/>
        <w:ind w:left="420"/>
        <w:jc w:val="left"/>
        <w:rPr>
          <w:rFonts w:ascii="华文仿宋" w:eastAsia="华文仿宋" w:hAnsi="华文仿宋"/>
          <w:b/>
          <w:bCs/>
          <w:sz w:val="20"/>
        </w:rPr>
      </w:pPr>
      <w:r>
        <w:rPr>
          <w:rFonts w:ascii="华文仿宋" w:eastAsia="华文仿宋" w:hAnsi="华文仿宋" w:hint="eastAsia"/>
          <w:b/>
          <w:bCs/>
          <w:sz w:val="20"/>
        </w:rPr>
        <w:t>技术服务</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1 设备安装调试</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仪器到达用户所在地后, 在接到用户通知后1周内执行安装调试直至达到验收指标。</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2  技术培训</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在用户所在地对用户进行</w:t>
      </w:r>
      <w:r w:rsidR="009F5159">
        <w:rPr>
          <w:rFonts w:ascii="华文仿宋" w:eastAsia="华文仿宋" w:hAnsi="华文仿宋" w:hint="eastAsia"/>
          <w:sz w:val="20"/>
        </w:rPr>
        <w:t>若干人的现场</w:t>
      </w:r>
      <w:r w:rsidRPr="007C7C69">
        <w:rPr>
          <w:rFonts w:ascii="华文仿宋" w:eastAsia="华文仿宋" w:hAnsi="华文仿宋" w:hint="eastAsia"/>
          <w:sz w:val="20"/>
        </w:rPr>
        <w:t>免费培训。培训内容包括仪器的技术原理、操作、数据处理、基本维护等。</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3 保修期：提供</w:t>
      </w:r>
      <w:r w:rsidR="009F5159">
        <w:rPr>
          <w:rFonts w:ascii="华文仿宋" w:eastAsia="华文仿宋" w:hAnsi="华文仿宋"/>
          <w:sz w:val="20"/>
        </w:rPr>
        <w:t>1</w:t>
      </w:r>
      <w:r w:rsidRPr="007C7C69">
        <w:rPr>
          <w:rFonts w:ascii="华文仿宋" w:eastAsia="华文仿宋" w:hAnsi="华文仿宋" w:hint="eastAsia"/>
          <w:sz w:val="20"/>
        </w:rPr>
        <w:t>年全面免费保修，保修期</w:t>
      </w:r>
      <w:proofErr w:type="gramStart"/>
      <w:r w:rsidRPr="007C7C69">
        <w:rPr>
          <w:rFonts w:ascii="华文仿宋" w:eastAsia="华文仿宋" w:hAnsi="华文仿宋" w:hint="eastAsia"/>
          <w:sz w:val="20"/>
        </w:rPr>
        <w:t>自技术</w:t>
      </w:r>
      <w:proofErr w:type="gramEnd"/>
      <w:r w:rsidRPr="007C7C69">
        <w:rPr>
          <w:rFonts w:ascii="华文仿宋" w:eastAsia="华文仿宋" w:hAnsi="华文仿宋" w:hint="eastAsia"/>
          <w:sz w:val="20"/>
        </w:rPr>
        <w:t>验收签字之日起计算。保修期满前1个月内卖方应负责一次免费全面检查，并写出正式报告，如发现潜在问题，应负责排除。</w:t>
      </w:r>
    </w:p>
    <w:p w:rsidR="009F5159" w:rsidRDefault="00D4273F" w:rsidP="00D4273F">
      <w:pPr>
        <w:rPr>
          <w:rFonts w:ascii="华文仿宋" w:eastAsia="华文仿宋" w:hAnsi="华文仿宋"/>
          <w:sz w:val="20"/>
        </w:rPr>
      </w:pPr>
      <w:r w:rsidRPr="007C7C69">
        <w:rPr>
          <w:rFonts w:ascii="华文仿宋" w:eastAsia="华文仿宋" w:hAnsi="华文仿宋" w:hint="eastAsia"/>
          <w:sz w:val="20"/>
        </w:rPr>
        <w:t>4 维修响应时间：卖方应在24小时内对用户的服务要求</w:t>
      </w:r>
      <w:proofErr w:type="gramStart"/>
      <w:r w:rsidRPr="007C7C69">
        <w:rPr>
          <w:rFonts w:ascii="华文仿宋" w:eastAsia="华文仿宋" w:hAnsi="华文仿宋" w:hint="eastAsia"/>
          <w:sz w:val="20"/>
        </w:rPr>
        <w:t>作出</w:t>
      </w:r>
      <w:proofErr w:type="gramEnd"/>
      <w:r w:rsidRPr="007C7C69">
        <w:rPr>
          <w:rFonts w:ascii="华文仿宋" w:eastAsia="华文仿宋" w:hAnsi="华文仿宋" w:hint="eastAsia"/>
          <w:sz w:val="20"/>
        </w:rPr>
        <w:t>响应，一般问题应在48小时内解决，重</w:t>
      </w:r>
      <w:r w:rsidR="009F5159">
        <w:rPr>
          <w:rFonts w:ascii="华文仿宋" w:eastAsia="华文仿宋" w:hAnsi="华文仿宋" w:hint="eastAsia"/>
          <w:sz w:val="20"/>
        </w:rPr>
        <w:t>大问题或其它无法迅速解决的问题应在一周内解决或提出明确解决方案。</w:t>
      </w:r>
    </w:p>
    <w:p w:rsidR="00D4273F" w:rsidRPr="007C7C69" w:rsidRDefault="009F5159" w:rsidP="00D4273F">
      <w:pPr>
        <w:rPr>
          <w:rFonts w:ascii="华文仿宋" w:eastAsia="华文仿宋" w:hAnsi="华文仿宋"/>
          <w:sz w:val="20"/>
        </w:rPr>
      </w:pPr>
      <w:r w:rsidRPr="007C7C69">
        <w:rPr>
          <w:rFonts w:ascii="华文仿宋" w:eastAsia="华文仿宋" w:hAnsi="华文仿宋" w:hint="eastAsia"/>
          <w:sz w:val="20"/>
        </w:rPr>
        <w:t xml:space="preserve"> </w:t>
      </w:r>
      <w:r w:rsidR="00D4273F" w:rsidRPr="007C7C69">
        <w:rPr>
          <w:rFonts w:ascii="华文仿宋" w:eastAsia="华文仿宋" w:hAnsi="华文仿宋" w:hint="eastAsia"/>
          <w:sz w:val="20"/>
        </w:rPr>
        <w:t>5 软、硬件升级：卖方应免费向用户提供自验收之后未来3年的仪器软件升级和优惠提供与之相关的硬件升级。</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订货数量：</w:t>
      </w:r>
      <w:r w:rsidRPr="005D221C">
        <w:rPr>
          <w:rFonts w:ascii="华文仿宋" w:eastAsia="华文仿宋" w:hAnsi="华文仿宋" w:hint="eastAsia"/>
          <w:sz w:val="20"/>
        </w:rPr>
        <w:t>一套</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目的港：</w:t>
      </w:r>
      <w:r w:rsidRPr="005D221C">
        <w:rPr>
          <w:rFonts w:ascii="华文仿宋" w:eastAsia="华文仿宋" w:hAnsi="华文仿宋" w:hint="eastAsia"/>
          <w:sz w:val="20"/>
        </w:rPr>
        <w:t xml:space="preserve">CIF 北京港  </w:t>
      </w:r>
    </w:p>
    <w:p w:rsidR="007211F6" w:rsidRPr="00BB79C4" w:rsidRDefault="00D4273F" w:rsidP="00BB79C4">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交货日期：</w:t>
      </w:r>
      <w:r w:rsidRPr="005D221C">
        <w:rPr>
          <w:rFonts w:ascii="华文仿宋" w:eastAsia="华文仿宋" w:hAnsi="华文仿宋" w:hint="eastAsia"/>
          <w:sz w:val="20"/>
        </w:rPr>
        <w:t>合同生效后3个月内</w:t>
      </w:r>
    </w:p>
    <w:sectPr w:rsidR="007211F6" w:rsidRPr="00BB79C4" w:rsidSect="00C139DE">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3B" w:rsidRDefault="00DE583B" w:rsidP="00491F3C">
      <w:r>
        <w:separator/>
      </w:r>
    </w:p>
  </w:endnote>
  <w:endnote w:type="continuationSeparator" w:id="0">
    <w:p w:rsidR="00DE583B" w:rsidRDefault="00DE583B" w:rsidP="0049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华文仿宋">
    <w:altName w:val="Arial Unicode MS"/>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3B" w:rsidRDefault="00DE583B" w:rsidP="00491F3C">
      <w:r>
        <w:separator/>
      </w:r>
    </w:p>
  </w:footnote>
  <w:footnote w:type="continuationSeparator" w:id="0">
    <w:p w:rsidR="00DE583B" w:rsidRDefault="00DE583B" w:rsidP="0049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8">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730E"/>
    <w:rsid w:val="001643BA"/>
    <w:rsid w:val="00190E30"/>
    <w:rsid w:val="00261563"/>
    <w:rsid w:val="0028528D"/>
    <w:rsid w:val="002D730E"/>
    <w:rsid w:val="002E00C0"/>
    <w:rsid w:val="00491F3C"/>
    <w:rsid w:val="00602398"/>
    <w:rsid w:val="007211F6"/>
    <w:rsid w:val="007B505A"/>
    <w:rsid w:val="00825394"/>
    <w:rsid w:val="009F5159"/>
    <w:rsid w:val="009F52C5"/>
    <w:rsid w:val="00B92BA0"/>
    <w:rsid w:val="00B94544"/>
    <w:rsid w:val="00BB79C4"/>
    <w:rsid w:val="00BF0079"/>
    <w:rsid w:val="00C139DE"/>
    <w:rsid w:val="00C168B4"/>
    <w:rsid w:val="00CC7FA6"/>
    <w:rsid w:val="00D4273F"/>
    <w:rsid w:val="00D733C9"/>
    <w:rsid w:val="00DE583B"/>
    <w:rsid w:val="00E42D76"/>
    <w:rsid w:val="00E77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unknown</cp:lastModifiedBy>
  <cp:revision>4</cp:revision>
  <dcterms:created xsi:type="dcterms:W3CDTF">2015-06-24T10:14:00Z</dcterms:created>
  <dcterms:modified xsi:type="dcterms:W3CDTF">2015-06-26T05:40:00Z</dcterms:modified>
</cp:coreProperties>
</file>