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0E" w:rsidRPr="00A027B7" w:rsidRDefault="00244299" w:rsidP="00CC7FA6">
      <w:pPr>
        <w:pStyle w:val="a3"/>
        <w:spacing w:line="360" w:lineRule="auto"/>
        <w:jc w:val="center"/>
        <w:rPr>
          <w:rFonts w:ascii="黑体" w:eastAsia="黑体" w:hAnsi="黑体"/>
          <w:b/>
          <w:sz w:val="32"/>
          <w:szCs w:val="32"/>
        </w:rPr>
      </w:pPr>
      <w:r w:rsidRPr="00A027B7">
        <w:rPr>
          <w:rFonts w:asciiTheme="minorHAnsi" w:eastAsia="黑体" w:hAnsiTheme="minorHAnsi"/>
          <w:b/>
          <w:sz w:val="32"/>
          <w:szCs w:val="32"/>
        </w:rPr>
        <w:t>96</w:t>
      </w:r>
      <w:r w:rsidRPr="00A027B7">
        <w:rPr>
          <w:rFonts w:ascii="黑体" w:eastAsia="黑体" w:hAnsi="黑体" w:hint="eastAsia"/>
          <w:b/>
          <w:sz w:val="32"/>
          <w:szCs w:val="32"/>
        </w:rPr>
        <w:t>微孔板型发光检测仪</w:t>
      </w:r>
    </w:p>
    <w:p w:rsidR="00491F3C" w:rsidRDefault="00491F3C" w:rsidP="00491F3C">
      <w:pPr>
        <w:numPr>
          <w:ilvl w:val="0"/>
          <w:numId w:val="3"/>
        </w:numPr>
        <w:spacing w:before="120"/>
        <w:jc w:val="left"/>
        <w:rPr>
          <w:rFonts w:ascii="华文仿宋" w:eastAsia="华文仿宋" w:hAnsi="华文仿宋"/>
          <w:b/>
          <w:bCs/>
          <w:sz w:val="20"/>
        </w:rPr>
      </w:pPr>
      <w:r>
        <w:rPr>
          <w:rFonts w:ascii="华文仿宋" w:eastAsia="华文仿宋" w:hAnsi="华文仿宋" w:hint="eastAsia"/>
          <w:b/>
          <w:bCs/>
          <w:sz w:val="20"/>
        </w:rPr>
        <w:t>设备用途</w:t>
      </w:r>
    </w:p>
    <w:p w:rsidR="00491F3C" w:rsidRPr="007C7C69" w:rsidRDefault="00244299" w:rsidP="00491F3C">
      <w:pPr>
        <w:ind w:firstLineChars="200" w:firstLine="400"/>
        <w:rPr>
          <w:rFonts w:ascii="华文仿宋" w:eastAsia="华文仿宋" w:hAnsi="华文仿宋"/>
          <w:sz w:val="20"/>
        </w:rPr>
      </w:pPr>
      <w:r>
        <w:rPr>
          <w:rFonts w:ascii="华文仿宋" w:eastAsia="华文仿宋" w:hAnsi="华文仿宋" w:hint="eastAsia"/>
          <w:sz w:val="20"/>
        </w:rPr>
        <w:t>可进行辉光检测、闪烁发光检测以及发光动力学分析，</w:t>
      </w:r>
      <w:r w:rsidR="0060622D">
        <w:rPr>
          <w:rFonts w:ascii="华文仿宋" w:eastAsia="华文仿宋" w:hAnsi="华文仿宋" w:hint="eastAsia"/>
          <w:sz w:val="20"/>
        </w:rPr>
        <w:t>可</w:t>
      </w:r>
      <w:r>
        <w:rPr>
          <w:rFonts w:ascii="华文仿宋" w:eastAsia="华文仿宋" w:hAnsi="华文仿宋" w:hint="eastAsia"/>
          <w:sz w:val="20"/>
        </w:rPr>
        <w:t>用于荧光素酶报告基因检测、细胞增殖与细胞毒性检测、细胞凋亡检测、自由基活性氧检测</w:t>
      </w:r>
      <w:r w:rsidR="0060622D">
        <w:rPr>
          <w:rFonts w:ascii="华文仿宋" w:eastAsia="华文仿宋" w:hAnsi="华文仿宋" w:hint="eastAsia"/>
          <w:sz w:val="20"/>
        </w:rPr>
        <w:t>、酶活性检测、激酶检测、药物代谢检测、水环境检测、环境卫生ATP检测、钙离子检测</w:t>
      </w:r>
      <w:r>
        <w:rPr>
          <w:rFonts w:ascii="华文仿宋" w:eastAsia="华文仿宋" w:hAnsi="华文仿宋" w:hint="eastAsia"/>
          <w:sz w:val="20"/>
        </w:rPr>
        <w:t>等生物</w:t>
      </w:r>
      <w:r w:rsidR="0060622D">
        <w:rPr>
          <w:rFonts w:ascii="华文仿宋" w:eastAsia="华文仿宋" w:hAnsi="华文仿宋" w:hint="eastAsia"/>
          <w:sz w:val="20"/>
        </w:rPr>
        <w:t>化学研究领域内所有的发光检测</w:t>
      </w:r>
      <w:r>
        <w:rPr>
          <w:rFonts w:ascii="华文仿宋" w:eastAsia="华文仿宋" w:hAnsi="华文仿宋" w:hint="eastAsia"/>
          <w:sz w:val="20"/>
        </w:rPr>
        <w:t>研究</w:t>
      </w:r>
      <w:r w:rsidR="00491F3C" w:rsidRPr="007C7C69">
        <w:rPr>
          <w:rFonts w:ascii="华文仿宋" w:eastAsia="华文仿宋" w:hAnsi="华文仿宋" w:hint="eastAsia"/>
          <w:sz w:val="20"/>
        </w:rPr>
        <w:t>。</w:t>
      </w:r>
    </w:p>
    <w:p w:rsidR="00491F3C" w:rsidRPr="00577BE4" w:rsidRDefault="00491F3C" w:rsidP="00491F3C">
      <w:pPr>
        <w:numPr>
          <w:ilvl w:val="0"/>
          <w:numId w:val="3"/>
        </w:numPr>
        <w:spacing w:before="120"/>
        <w:jc w:val="left"/>
        <w:rPr>
          <w:rFonts w:ascii="华文仿宋" w:eastAsia="华文仿宋" w:hAnsi="华文仿宋"/>
          <w:b/>
          <w:bCs/>
          <w:sz w:val="20"/>
        </w:rPr>
      </w:pPr>
      <w:r w:rsidRPr="00577BE4">
        <w:rPr>
          <w:rFonts w:ascii="华文仿宋" w:eastAsia="华文仿宋" w:hAnsi="华文仿宋"/>
          <w:b/>
          <w:bCs/>
          <w:sz w:val="20"/>
        </w:rPr>
        <w:t>技术</w:t>
      </w:r>
      <w:r w:rsidR="007211F6">
        <w:rPr>
          <w:rFonts w:ascii="华文仿宋" w:eastAsia="华文仿宋" w:hAnsi="华文仿宋" w:hint="eastAsia"/>
          <w:b/>
          <w:bCs/>
          <w:sz w:val="20"/>
        </w:rPr>
        <w:t>指标</w:t>
      </w:r>
    </w:p>
    <w:p w:rsidR="008F361B" w:rsidRDefault="00D3112A" w:rsidP="00D3112A">
      <w:pPr>
        <w:rPr>
          <w:rFonts w:ascii="华文仿宋" w:eastAsia="华文仿宋" w:hAnsi="华文仿宋"/>
          <w:sz w:val="20"/>
        </w:rPr>
      </w:pPr>
      <w:r>
        <w:rPr>
          <w:rFonts w:ascii="华文仿宋" w:eastAsia="华文仿宋" w:hAnsi="华文仿宋" w:hint="eastAsia"/>
          <w:sz w:val="20"/>
        </w:rPr>
        <w:t xml:space="preserve">1  </w:t>
      </w:r>
      <w:r w:rsidR="008F361B" w:rsidRPr="008F361B">
        <w:rPr>
          <w:rFonts w:ascii="华文仿宋" w:eastAsia="华文仿宋" w:hAnsi="华文仿宋" w:hint="eastAsia"/>
          <w:sz w:val="20"/>
        </w:rPr>
        <w:t>1个</w:t>
      </w:r>
      <w:r w:rsidR="0060622D" w:rsidRPr="008F361B">
        <w:rPr>
          <w:rFonts w:ascii="华文仿宋" w:eastAsia="华文仿宋" w:hAnsi="华文仿宋" w:hint="eastAsia"/>
          <w:sz w:val="20"/>
        </w:rPr>
        <w:t>检测器：光电倍增管（PMT）</w:t>
      </w:r>
      <w:r w:rsidR="002D730E" w:rsidRPr="008F361B">
        <w:rPr>
          <w:rFonts w:ascii="华文仿宋" w:eastAsia="华文仿宋" w:hAnsi="华文仿宋" w:hint="eastAsia"/>
          <w:sz w:val="20"/>
        </w:rPr>
        <w:t>，</w:t>
      </w:r>
      <w:r w:rsidR="00BE3109" w:rsidRPr="008F361B">
        <w:rPr>
          <w:rFonts w:ascii="华文仿宋" w:eastAsia="华文仿宋" w:hAnsi="华文仿宋" w:hint="eastAsia"/>
          <w:sz w:val="20"/>
        </w:rPr>
        <w:t>*</w:t>
      </w:r>
      <w:r w:rsidR="00BE3109" w:rsidRPr="008F361B">
        <w:rPr>
          <w:rFonts w:ascii="华文仿宋" w:eastAsia="华文仿宋" w:hAnsi="华文仿宋"/>
          <w:sz w:val="20"/>
        </w:rPr>
        <w:t>灵敏度(以萤光素酶摩尔数计算): 3×10</w:t>
      </w:r>
      <w:r w:rsidR="00BE3109" w:rsidRPr="004A19DE">
        <w:rPr>
          <w:rFonts w:ascii="华文仿宋" w:eastAsia="华文仿宋" w:hAnsi="华文仿宋"/>
          <w:sz w:val="20"/>
          <w:vertAlign w:val="superscript"/>
        </w:rPr>
        <w:t>-21</w:t>
      </w:r>
      <w:r w:rsidR="00BE3109" w:rsidRPr="008F361B">
        <w:rPr>
          <w:rFonts w:ascii="华文仿宋" w:eastAsia="华文仿宋" w:hAnsi="华文仿宋"/>
          <w:sz w:val="20"/>
        </w:rPr>
        <w:t>摩尔的萤光素酶分子</w:t>
      </w:r>
      <w:r w:rsidR="002D730E" w:rsidRPr="008F361B">
        <w:rPr>
          <w:rFonts w:ascii="华文仿宋" w:eastAsia="华文仿宋" w:hAnsi="华文仿宋" w:hint="eastAsia"/>
          <w:sz w:val="20"/>
        </w:rPr>
        <w:t>；</w:t>
      </w:r>
      <w:r w:rsidR="00BE3109" w:rsidRPr="008F361B">
        <w:rPr>
          <w:rFonts w:ascii="华文仿宋" w:eastAsia="华文仿宋" w:hAnsi="华文仿宋" w:hint="eastAsia"/>
          <w:sz w:val="20"/>
        </w:rPr>
        <w:t>*</w:t>
      </w:r>
      <w:r w:rsidR="00BE3109" w:rsidRPr="008F361B">
        <w:rPr>
          <w:rFonts w:ascii="华文仿宋" w:eastAsia="华文仿宋" w:hAnsi="华文仿宋"/>
          <w:sz w:val="20"/>
        </w:rPr>
        <w:t>线性范围：&gt;9个数量级</w:t>
      </w:r>
      <w:r w:rsidR="002D730E" w:rsidRPr="008F361B">
        <w:rPr>
          <w:rFonts w:ascii="华文仿宋" w:eastAsia="华文仿宋" w:hAnsi="华文仿宋" w:hint="eastAsia"/>
          <w:sz w:val="20"/>
        </w:rPr>
        <w:t>；</w:t>
      </w:r>
      <w:r w:rsidR="00BE3109" w:rsidRPr="008F361B">
        <w:rPr>
          <w:rFonts w:ascii="华文仿宋" w:eastAsia="华文仿宋" w:hAnsi="华文仿宋"/>
          <w:sz w:val="20"/>
        </w:rPr>
        <w:t>光谱反应范围： 350nm-650nm; 峰值波长：420nm</w:t>
      </w:r>
      <w:r w:rsidR="008F361B" w:rsidRPr="008F361B">
        <w:rPr>
          <w:rFonts w:ascii="华文仿宋" w:eastAsia="华文仿宋" w:hAnsi="华文仿宋" w:hint="eastAsia"/>
          <w:sz w:val="20"/>
        </w:rPr>
        <w:t>；</w:t>
      </w:r>
      <w:r w:rsidR="008F361B" w:rsidRPr="008F361B">
        <w:rPr>
          <w:rFonts w:ascii="华文仿宋" w:eastAsia="华文仿宋" w:hAnsi="华文仿宋"/>
          <w:sz w:val="20"/>
        </w:rPr>
        <w:t>交叉干扰(白板)：&lt; 3×10</w:t>
      </w:r>
      <w:r w:rsidR="008F361B" w:rsidRPr="004A19DE">
        <w:rPr>
          <w:rFonts w:ascii="华文仿宋" w:eastAsia="华文仿宋" w:hAnsi="华文仿宋"/>
          <w:sz w:val="20"/>
          <w:vertAlign w:val="superscript"/>
        </w:rPr>
        <w:t>-5</w:t>
      </w:r>
      <w:r w:rsidR="002D730E" w:rsidRPr="008F361B">
        <w:rPr>
          <w:rFonts w:ascii="华文仿宋" w:eastAsia="华文仿宋" w:hAnsi="华文仿宋" w:hint="eastAsia"/>
          <w:sz w:val="20"/>
        </w:rPr>
        <w:t>；</w:t>
      </w:r>
      <w:r w:rsidR="008F361B" w:rsidRPr="008F361B">
        <w:rPr>
          <w:rFonts w:ascii="华文仿宋" w:eastAsia="华文仿宋" w:hAnsi="华文仿宋"/>
          <w:sz w:val="20"/>
        </w:rPr>
        <w:t>样品处理量：96孔板</w:t>
      </w:r>
      <w:r w:rsidR="008F361B" w:rsidRPr="008F361B">
        <w:rPr>
          <w:rFonts w:ascii="华文仿宋" w:eastAsia="华文仿宋" w:hAnsi="华文仿宋" w:hint="eastAsia"/>
          <w:sz w:val="20"/>
        </w:rPr>
        <w:t>。</w:t>
      </w:r>
    </w:p>
    <w:p w:rsidR="008F361B" w:rsidRDefault="00D3112A" w:rsidP="00D3112A">
      <w:pPr>
        <w:rPr>
          <w:rFonts w:ascii="华文仿宋" w:eastAsia="华文仿宋" w:hAnsi="华文仿宋"/>
          <w:sz w:val="20"/>
        </w:rPr>
      </w:pPr>
      <w:r>
        <w:rPr>
          <w:rFonts w:ascii="华文仿宋" w:eastAsia="华文仿宋" w:hAnsi="华文仿宋" w:hint="eastAsia"/>
          <w:sz w:val="20"/>
        </w:rPr>
        <w:t xml:space="preserve">2  </w:t>
      </w:r>
      <w:proofErr w:type="spellStart"/>
      <w:r w:rsidR="008F361B" w:rsidRPr="008F361B">
        <w:rPr>
          <w:rFonts w:ascii="华文仿宋" w:eastAsia="华文仿宋" w:hAnsi="华文仿宋" w:hint="eastAsia"/>
          <w:sz w:val="20"/>
        </w:rPr>
        <w:t>2</w:t>
      </w:r>
      <w:proofErr w:type="spellEnd"/>
      <w:r w:rsidR="008F361B" w:rsidRPr="008F361B">
        <w:rPr>
          <w:rFonts w:ascii="华文仿宋" w:eastAsia="华文仿宋" w:hAnsi="华文仿宋" w:hint="eastAsia"/>
          <w:sz w:val="20"/>
        </w:rPr>
        <w:t>个</w:t>
      </w:r>
      <w:r w:rsidR="008F361B" w:rsidRPr="008F361B">
        <w:rPr>
          <w:rFonts w:ascii="华文仿宋" w:eastAsia="华文仿宋" w:hAnsi="华文仿宋"/>
          <w:sz w:val="20"/>
        </w:rPr>
        <w:t>自动进样器</w:t>
      </w:r>
      <w:r w:rsidR="008F361B" w:rsidRPr="008F361B">
        <w:rPr>
          <w:rFonts w:ascii="华文仿宋" w:eastAsia="华文仿宋" w:hAnsi="华文仿宋" w:hint="eastAsia"/>
          <w:sz w:val="20"/>
        </w:rPr>
        <w:t>：</w:t>
      </w:r>
      <w:r w:rsidR="008F361B" w:rsidRPr="008F361B">
        <w:rPr>
          <w:rFonts w:ascii="华文仿宋" w:eastAsia="华文仿宋" w:hAnsi="华文仿宋"/>
          <w:sz w:val="20"/>
        </w:rPr>
        <w:t>进样体积： 25－250ul，进样步长：1ul</w:t>
      </w:r>
      <w:r w:rsidR="008F361B" w:rsidRPr="008F361B">
        <w:rPr>
          <w:rFonts w:ascii="华文仿宋" w:eastAsia="华文仿宋" w:hAnsi="华文仿宋" w:hint="eastAsia"/>
          <w:sz w:val="20"/>
        </w:rPr>
        <w:t>，</w:t>
      </w:r>
      <w:r w:rsidR="008F361B" w:rsidRPr="008F361B">
        <w:rPr>
          <w:rFonts w:ascii="华文仿宋" w:eastAsia="华文仿宋" w:hAnsi="华文仿宋"/>
          <w:sz w:val="20"/>
        </w:rPr>
        <w:t>自动进样器可视，易于检查，可迅速发现和解决问题</w:t>
      </w:r>
      <w:r w:rsidR="008F361B" w:rsidRPr="008F361B">
        <w:rPr>
          <w:rFonts w:ascii="华文仿宋" w:eastAsia="华文仿宋" w:hAnsi="华文仿宋" w:hint="eastAsia"/>
          <w:sz w:val="20"/>
        </w:rPr>
        <w:t>，</w:t>
      </w:r>
      <w:r w:rsidR="008F361B" w:rsidRPr="008F361B">
        <w:rPr>
          <w:rFonts w:ascii="华文仿宋" w:eastAsia="华文仿宋" w:hAnsi="华文仿宋"/>
          <w:sz w:val="20"/>
        </w:rPr>
        <w:t>符合Dual-</w:t>
      </w:r>
      <w:proofErr w:type="spellStart"/>
      <w:r w:rsidR="008F361B" w:rsidRPr="008F361B">
        <w:rPr>
          <w:rFonts w:ascii="华文仿宋" w:eastAsia="华文仿宋" w:hAnsi="华文仿宋"/>
          <w:sz w:val="20"/>
        </w:rPr>
        <w:t>Luciferase</w:t>
      </w:r>
      <w:proofErr w:type="spellEnd"/>
      <w:r w:rsidR="008F361B" w:rsidRPr="008F361B">
        <w:rPr>
          <w:rFonts w:ascii="华文仿宋" w:eastAsia="华文仿宋" w:hAnsi="华文仿宋"/>
          <w:sz w:val="20"/>
        </w:rPr>
        <w:t>试剂盒的检测要求，使用达到</w:t>
      </w:r>
      <w:proofErr w:type="spellStart"/>
      <w:r w:rsidR="008F361B" w:rsidRPr="008F361B">
        <w:rPr>
          <w:rFonts w:ascii="华文仿宋" w:eastAsia="华文仿宋" w:hAnsi="华文仿宋"/>
          <w:sz w:val="20"/>
        </w:rPr>
        <w:t>DLReadyTM</w:t>
      </w:r>
      <w:proofErr w:type="spellEnd"/>
      <w:r w:rsidR="008F361B" w:rsidRPr="008F361B">
        <w:rPr>
          <w:rFonts w:ascii="华文仿宋" w:eastAsia="华文仿宋" w:hAnsi="华文仿宋"/>
          <w:sz w:val="20"/>
        </w:rPr>
        <w:t>认证的自动进样器系统</w:t>
      </w:r>
      <w:r w:rsidR="008F361B">
        <w:rPr>
          <w:rFonts w:ascii="华文仿宋" w:eastAsia="华文仿宋" w:hAnsi="华文仿宋" w:hint="eastAsia"/>
          <w:sz w:val="20"/>
        </w:rPr>
        <w:t>。</w:t>
      </w:r>
    </w:p>
    <w:p w:rsidR="00BE3109" w:rsidRDefault="00D3112A" w:rsidP="00D3112A">
      <w:pPr>
        <w:rPr>
          <w:rFonts w:ascii="华文仿宋" w:eastAsia="华文仿宋" w:hAnsi="华文仿宋"/>
          <w:sz w:val="20"/>
        </w:rPr>
      </w:pPr>
      <w:r>
        <w:rPr>
          <w:rFonts w:ascii="华文仿宋" w:eastAsia="华文仿宋" w:hAnsi="华文仿宋" w:hint="eastAsia"/>
          <w:sz w:val="20"/>
        </w:rPr>
        <w:t xml:space="preserve">3  </w:t>
      </w:r>
      <w:r w:rsidR="008F361B" w:rsidRPr="008F361B">
        <w:rPr>
          <w:rFonts w:ascii="华文仿宋" w:eastAsia="华文仿宋" w:hAnsi="华文仿宋" w:hint="eastAsia"/>
          <w:sz w:val="20"/>
        </w:rPr>
        <w:t>*</w:t>
      </w:r>
      <w:r w:rsidR="008F361B" w:rsidRPr="008F361B">
        <w:rPr>
          <w:rFonts w:ascii="华文仿宋" w:eastAsia="华文仿宋" w:hAnsi="华文仿宋"/>
          <w:sz w:val="20"/>
        </w:rPr>
        <w:t>已经预装好了发光检测程序，可直接调用</w:t>
      </w:r>
      <w:r w:rsidR="008F361B">
        <w:rPr>
          <w:rFonts w:ascii="华文仿宋" w:eastAsia="华文仿宋" w:hAnsi="华文仿宋" w:hint="eastAsia"/>
          <w:sz w:val="20"/>
        </w:rPr>
        <w:t>。</w:t>
      </w:r>
    </w:p>
    <w:p w:rsidR="00BE3109" w:rsidRDefault="00D3112A" w:rsidP="00D3112A">
      <w:pPr>
        <w:rPr>
          <w:rFonts w:ascii="华文仿宋" w:eastAsia="华文仿宋" w:hAnsi="华文仿宋"/>
          <w:sz w:val="20"/>
        </w:rPr>
      </w:pPr>
      <w:r>
        <w:rPr>
          <w:rFonts w:ascii="华文仿宋" w:eastAsia="华文仿宋" w:hAnsi="华文仿宋" w:hint="eastAsia"/>
          <w:sz w:val="20"/>
        </w:rPr>
        <w:t xml:space="preserve">4  </w:t>
      </w:r>
      <w:r w:rsidR="00BE3109" w:rsidRPr="008F361B">
        <w:rPr>
          <w:rFonts w:ascii="华文仿宋" w:eastAsia="华文仿宋" w:hAnsi="华文仿宋" w:hint="eastAsia"/>
          <w:sz w:val="20"/>
        </w:rPr>
        <w:t>*</w:t>
      </w:r>
      <w:r w:rsidR="00BE3109" w:rsidRPr="008F361B">
        <w:rPr>
          <w:rFonts w:ascii="华文仿宋" w:eastAsia="华文仿宋" w:hAnsi="华文仿宋"/>
          <w:sz w:val="20"/>
        </w:rPr>
        <w:t>仪器带有为10ml和100ml的试剂瓶和实验室通用规格的试剂瓶而特别设计的试剂瓶架，可将试剂的喷溅减至最小</w:t>
      </w:r>
      <w:r w:rsidR="008F361B">
        <w:rPr>
          <w:rFonts w:ascii="华文仿宋" w:eastAsia="华文仿宋" w:hAnsi="华文仿宋" w:hint="eastAsia"/>
          <w:sz w:val="20"/>
        </w:rPr>
        <w:t>。</w:t>
      </w:r>
    </w:p>
    <w:p w:rsidR="00BE3109" w:rsidRDefault="00D3112A" w:rsidP="00D3112A">
      <w:pPr>
        <w:rPr>
          <w:rFonts w:ascii="华文仿宋" w:eastAsia="华文仿宋" w:hAnsi="华文仿宋"/>
          <w:sz w:val="20"/>
        </w:rPr>
      </w:pPr>
      <w:r>
        <w:rPr>
          <w:rFonts w:ascii="华文仿宋" w:eastAsia="华文仿宋" w:hAnsi="华文仿宋" w:hint="eastAsia"/>
          <w:sz w:val="20"/>
        </w:rPr>
        <w:t xml:space="preserve">5  </w:t>
      </w:r>
      <w:r w:rsidR="00BE3109" w:rsidRPr="008F361B">
        <w:rPr>
          <w:rFonts w:ascii="华文仿宋" w:eastAsia="华文仿宋" w:hAnsi="华文仿宋"/>
          <w:sz w:val="20"/>
        </w:rPr>
        <w:t>认证：CE</w:t>
      </w:r>
      <w:r w:rsidR="008F361B">
        <w:rPr>
          <w:rFonts w:ascii="华文仿宋" w:eastAsia="华文仿宋" w:hAnsi="华文仿宋" w:hint="eastAsia"/>
          <w:sz w:val="20"/>
        </w:rPr>
        <w:t>。</w:t>
      </w:r>
    </w:p>
    <w:p w:rsidR="002D730E" w:rsidRPr="00491F3C" w:rsidRDefault="00D3112A" w:rsidP="00D3112A">
      <w:pPr>
        <w:rPr>
          <w:rFonts w:ascii="华文仿宋" w:eastAsia="华文仿宋" w:hAnsi="华文仿宋"/>
          <w:sz w:val="20"/>
        </w:rPr>
      </w:pPr>
      <w:r>
        <w:rPr>
          <w:rFonts w:ascii="华文仿宋" w:eastAsia="华文仿宋" w:hAnsi="华文仿宋" w:hint="eastAsia"/>
          <w:sz w:val="20"/>
        </w:rPr>
        <w:t xml:space="preserve">6  </w:t>
      </w:r>
      <w:r w:rsidR="008F361B" w:rsidRPr="008F361B">
        <w:rPr>
          <w:rFonts w:ascii="华文仿宋" w:eastAsia="华文仿宋" w:hAnsi="华文仿宋" w:hint="eastAsia"/>
          <w:sz w:val="20"/>
        </w:rPr>
        <w:t>附件及专用工具</w:t>
      </w:r>
      <w:r w:rsidR="008F361B">
        <w:rPr>
          <w:rFonts w:ascii="华文仿宋" w:eastAsia="华文仿宋" w:hAnsi="华文仿宋" w:hint="eastAsia"/>
          <w:sz w:val="20"/>
        </w:rPr>
        <w:t>：</w:t>
      </w:r>
      <w:r w:rsidR="008F361B" w:rsidRPr="008F361B">
        <w:rPr>
          <w:rFonts w:ascii="华文仿宋" w:eastAsia="华文仿宋" w:hAnsi="华文仿宋" w:hint="eastAsia"/>
          <w:sz w:val="20"/>
        </w:rPr>
        <w:t>电脑连接线：RS-232串行数据线</w:t>
      </w:r>
      <w:r w:rsidR="008F361B">
        <w:rPr>
          <w:rFonts w:ascii="华文仿宋" w:eastAsia="华文仿宋" w:hAnsi="华文仿宋" w:hint="eastAsia"/>
          <w:sz w:val="20"/>
        </w:rPr>
        <w:t>，</w:t>
      </w:r>
      <w:r w:rsidR="008F361B" w:rsidRPr="008F361B">
        <w:rPr>
          <w:rFonts w:ascii="华文仿宋" w:eastAsia="华文仿宋" w:hAnsi="华文仿宋" w:hint="eastAsia"/>
          <w:sz w:val="20"/>
        </w:rPr>
        <w:t>安装光盘一张</w:t>
      </w:r>
      <w:r w:rsidR="008F361B">
        <w:rPr>
          <w:rFonts w:ascii="华文仿宋" w:eastAsia="华文仿宋" w:hAnsi="华文仿宋" w:hint="eastAsia"/>
          <w:sz w:val="20"/>
        </w:rPr>
        <w:t>，</w:t>
      </w:r>
      <w:r w:rsidR="008F361B" w:rsidRPr="008F361B">
        <w:rPr>
          <w:rFonts w:ascii="华文仿宋" w:eastAsia="华文仿宋" w:hAnsi="华文仿宋" w:hint="eastAsia"/>
          <w:sz w:val="20"/>
        </w:rPr>
        <w:t>电源线</w:t>
      </w:r>
      <w:r w:rsidR="008F361B">
        <w:rPr>
          <w:rFonts w:ascii="华文仿宋" w:eastAsia="华文仿宋" w:hAnsi="华文仿宋" w:hint="eastAsia"/>
          <w:sz w:val="20"/>
        </w:rPr>
        <w:t>，</w:t>
      </w:r>
      <w:r w:rsidR="008F361B" w:rsidRPr="008F361B">
        <w:rPr>
          <w:rFonts w:ascii="华文仿宋" w:eastAsia="华文仿宋" w:hAnsi="华文仿宋" w:hint="eastAsia"/>
          <w:sz w:val="20"/>
        </w:rPr>
        <w:t>试剂瓶架</w:t>
      </w:r>
      <w:r w:rsidR="008F361B">
        <w:rPr>
          <w:rFonts w:ascii="华文仿宋" w:eastAsia="华文仿宋" w:hAnsi="华文仿宋" w:hint="eastAsia"/>
          <w:sz w:val="20"/>
        </w:rPr>
        <w:t>。</w:t>
      </w:r>
    </w:p>
    <w:p w:rsidR="00D4273F" w:rsidRPr="007C7C69" w:rsidRDefault="00D4273F" w:rsidP="00D4273F">
      <w:pPr>
        <w:numPr>
          <w:ilvl w:val="0"/>
          <w:numId w:val="3"/>
        </w:numPr>
        <w:spacing w:before="120"/>
        <w:jc w:val="left"/>
        <w:rPr>
          <w:rFonts w:ascii="华文仿宋" w:eastAsia="华文仿宋" w:hAnsi="华文仿宋"/>
          <w:b/>
          <w:bCs/>
          <w:sz w:val="20"/>
        </w:rPr>
      </w:pPr>
      <w:r>
        <w:rPr>
          <w:rFonts w:ascii="华文仿宋" w:eastAsia="华文仿宋" w:hAnsi="华文仿宋" w:hint="eastAsia"/>
          <w:b/>
          <w:bCs/>
          <w:sz w:val="20"/>
        </w:rPr>
        <w:t>技术服务</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1 设备安装调试</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 xml:space="preserve">仪器到达用户所在地后, </w:t>
      </w:r>
      <w:r w:rsidR="00D3112A" w:rsidRPr="00D3112A">
        <w:rPr>
          <w:rFonts w:ascii="华文仿宋" w:eastAsia="华文仿宋" w:hAnsi="华文仿宋" w:hint="eastAsia"/>
          <w:sz w:val="20"/>
        </w:rPr>
        <w:t>供应商提供仪器的现场安装调试并达到投标书指标要求的技术性能，</w:t>
      </w:r>
      <w:r w:rsidRPr="007C7C69">
        <w:rPr>
          <w:rFonts w:ascii="华文仿宋" w:eastAsia="华文仿宋" w:hAnsi="华文仿宋" w:hint="eastAsia"/>
          <w:sz w:val="20"/>
        </w:rPr>
        <w:t>在接到用户通知后1周内执行安装调试直至达到验收指标。</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2  技术培训</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在用户所在地对用户进行1人、为期至少3天的免费培训</w:t>
      </w:r>
      <w:r w:rsidR="00D3112A">
        <w:rPr>
          <w:rFonts w:ascii="华文仿宋" w:eastAsia="华文仿宋" w:hAnsi="华文仿宋" w:hint="eastAsia"/>
          <w:sz w:val="20"/>
        </w:rPr>
        <w:t>，</w:t>
      </w:r>
      <w:r w:rsidR="00D3112A" w:rsidRPr="00D3112A">
        <w:rPr>
          <w:rFonts w:ascii="华文仿宋" w:eastAsia="华文仿宋" w:hAnsi="华文仿宋" w:hint="eastAsia"/>
          <w:sz w:val="20"/>
        </w:rPr>
        <w:t>在现场对用户进行</w:t>
      </w:r>
      <w:r w:rsidR="00D3112A" w:rsidRPr="007C7C69">
        <w:rPr>
          <w:rFonts w:ascii="华文仿宋" w:eastAsia="华文仿宋" w:hAnsi="华文仿宋" w:hint="eastAsia"/>
          <w:sz w:val="20"/>
        </w:rPr>
        <w:t>仪器的技术原理、操作、数据处理、基本维护</w:t>
      </w:r>
      <w:r w:rsidR="00D3112A">
        <w:rPr>
          <w:rFonts w:ascii="华文仿宋" w:eastAsia="华文仿宋" w:hAnsi="华文仿宋" w:hint="eastAsia"/>
          <w:sz w:val="20"/>
        </w:rPr>
        <w:t>以及</w:t>
      </w:r>
      <w:r w:rsidR="00D3112A" w:rsidRPr="00D3112A">
        <w:rPr>
          <w:rFonts w:ascii="华文仿宋" w:eastAsia="华文仿宋" w:hAnsi="华文仿宋" w:hint="eastAsia"/>
          <w:sz w:val="20"/>
        </w:rPr>
        <w:t>简单的故障排除培训</w:t>
      </w:r>
      <w:r w:rsidRPr="007C7C69">
        <w:rPr>
          <w:rFonts w:ascii="华文仿宋" w:eastAsia="华文仿宋" w:hAnsi="华文仿宋" w:hint="eastAsia"/>
          <w:sz w:val="20"/>
        </w:rPr>
        <w:t>等。</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3 保修期：提供</w:t>
      </w:r>
      <w:r w:rsidR="00D3112A">
        <w:rPr>
          <w:rFonts w:ascii="华文仿宋" w:eastAsia="华文仿宋" w:hAnsi="华文仿宋" w:hint="eastAsia"/>
          <w:sz w:val="20"/>
        </w:rPr>
        <w:t>1</w:t>
      </w:r>
      <w:r w:rsidRPr="007C7C69">
        <w:rPr>
          <w:rFonts w:ascii="华文仿宋" w:eastAsia="华文仿宋" w:hAnsi="华文仿宋" w:hint="eastAsia"/>
          <w:sz w:val="20"/>
        </w:rPr>
        <w:t>年全面免费保修，</w:t>
      </w:r>
      <w:r w:rsidR="00D3112A" w:rsidRPr="00D3112A">
        <w:rPr>
          <w:rFonts w:ascii="华文仿宋" w:eastAsia="华文仿宋" w:hAnsi="华文仿宋" w:hint="eastAsia"/>
          <w:sz w:val="20"/>
        </w:rPr>
        <w:t>在保修期内，所有服务及配件全部免费</w:t>
      </w:r>
      <w:r w:rsidR="00D3112A">
        <w:rPr>
          <w:rFonts w:ascii="华文仿宋" w:eastAsia="华文仿宋" w:hAnsi="华文仿宋" w:hint="eastAsia"/>
          <w:sz w:val="20"/>
        </w:rPr>
        <w:t>，</w:t>
      </w:r>
      <w:r w:rsidRPr="007C7C69">
        <w:rPr>
          <w:rFonts w:ascii="华文仿宋" w:eastAsia="华文仿宋" w:hAnsi="华文仿宋" w:hint="eastAsia"/>
          <w:sz w:val="20"/>
        </w:rPr>
        <w:t>保修期自技术验收签字之日起计算。保修期满前1个月内卖方应负责一次免费全面检查，并写出正式报告，如发现潜在问题，应负责排除。</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4 维修响应时间：卖方应在24小时内对用户的服务要求作出响应，一般问题应在48小时内解决，重大问题或其它无法迅速解决的问题应在一周内解决或提出明确解决方案，否则卖方应赔偿相应损失。</w:t>
      </w:r>
    </w:p>
    <w:p w:rsidR="008F361B" w:rsidRPr="007C7C69" w:rsidRDefault="00D4273F" w:rsidP="00D4273F">
      <w:pPr>
        <w:rPr>
          <w:rFonts w:ascii="华文仿宋" w:eastAsia="华文仿宋" w:hAnsi="华文仿宋"/>
          <w:sz w:val="20"/>
        </w:rPr>
      </w:pPr>
      <w:r w:rsidRPr="007C7C69">
        <w:rPr>
          <w:rFonts w:ascii="华文仿宋" w:eastAsia="华文仿宋" w:hAnsi="华文仿宋" w:hint="eastAsia"/>
          <w:sz w:val="20"/>
        </w:rPr>
        <w:t>5 软、硬件升级：卖方应免费向用户提供自验收之后未来3年的仪器软件升级和优惠提供与之相关的硬件升级。</w:t>
      </w:r>
    </w:p>
    <w:p w:rsidR="00D4273F" w:rsidRPr="005D221C" w:rsidRDefault="00D4273F" w:rsidP="00D4273F">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订货数量：</w:t>
      </w:r>
      <w:r w:rsidRPr="005D221C">
        <w:rPr>
          <w:rFonts w:ascii="华文仿宋" w:eastAsia="华文仿宋" w:hAnsi="华文仿宋" w:hint="eastAsia"/>
          <w:sz w:val="20"/>
        </w:rPr>
        <w:t>一套</w:t>
      </w:r>
    </w:p>
    <w:p w:rsidR="00D4273F" w:rsidRPr="005D221C" w:rsidRDefault="00D4273F" w:rsidP="00D4273F">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目的港：</w:t>
      </w:r>
      <w:r w:rsidRPr="005D221C">
        <w:rPr>
          <w:rFonts w:ascii="华文仿宋" w:eastAsia="华文仿宋" w:hAnsi="华文仿宋" w:hint="eastAsia"/>
          <w:sz w:val="20"/>
        </w:rPr>
        <w:t xml:space="preserve">CIF 北京港  </w:t>
      </w:r>
    </w:p>
    <w:p w:rsidR="00D4273F" w:rsidRDefault="00D4273F" w:rsidP="00D4273F">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交货日期：</w:t>
      </w:r>
      <w:r w:rsidRPr="005D221C">
        <w:rPr>
          <w:rFonts w:ascii="华文仿宋" w:eastAsia="华文仿宋" w:hAnsi="华文仿宋" w:hint="eastAsia"/>
          <w:sz w:val="20"/>
        </w:rPr>
        <w:t>合同生效后3个月内</w:t>
      </w:r>
    </w:p>
    <w:p w:rsidR="007211F6" w:rsidRPr="00426D10" w:rsidRDefault="007211F6">
      <w:pPr>
        <w:rPr>
          <w:rFonts w:ascii="华文仿宋" w:eastAsia="华文仿宋" w:hAnsi="华文仿宋"/>
        </w:rPr>
      </w:pPr>
      <w:bookmarkStart w:id="0" w:name="_GoBack"/>
      <w:bookmarkEnd w:id="0"/>
    </w:p>
    <w:sectPr w:rsidR="007211F6" w:rsidRPr="00426D10" w:rsidSect="00C139DE">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B36" w:rsidRDefault="00323B36" w:rsidP="00491F3C">
      <w:r>
        <w:separator/>
      </w:r>
    </w:p>
  </w:endnote>
  <w:endnote w:type="continuationSeparator" w:id="0">
    <w:p w:rsidR="00323B36" w:rsidRDefault="00323B36" w:rsidP="00491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华文仿宋">
    <w:altName w:val="Arial Unicode MS"/>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B36" w:rsidRDefault="00323B36" w:rsidP="00491F3C">
      <w:r>
        <w:separator/>
      </w:r>
    </w:p>
  </w:footnote>
  <w:footnote w:type="continuationSeparator" w:id="0">
    <w:p w:rsidR="00323B36" w:rsidRDefault="00323B36" w:rsidP="00491F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431"/>
    <w:multiLevelType w:val="hybridMultilevel"/>
    <w:tmpl w:val="A8D2EABA"/>
    <w:lvl w:ilvl="0" w:tplc="5E0C460A">
      <w:start w:val="1"/>
      <w:numFmt w:val="decimal"/>
      <w:lvlText w:val="（%1)"/>
      <w:lvlJc w:val="left"/>
      <w:pPr>
        <w:tabs>
          <w:tab w:val="num" w:pos="420"/>
        </w:tabs>
        <w:ind w:left="420" w:hanging="420"/>
      </w:pPr>
      <w:rPr>
        <w:rFonts w:hint="eastAsia"/>
      </w:rPr>
    </w:lvl>
    <w:lvl w:ilvl="1" w:tplc="A0FC7FC6">
      <w:start w:val="4"/>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9110694"/>
    <w:multiLevelType w:val="hybridMultilevel"/>
    <w:tmpl w:val="DC32F2DA"/>
    <w:lvl w:ilvl="0" w:tplc="6BD07DE2">
      <w:start w:val="13"/>
      <w:numFmt w:val="decimal"/>
      <w:lvlText w:val="%1."/>
      <w:lvlJc w:val="left"/>
      <w:pPr>
        <w:ind w:left="360" w:hanging="360"/>
      </w:pPr>
      <w:rPr>
        <w:rFonts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7264F2"/>
    <w:multiLevelType w:val="hybridMultilevel"/>
    <w:tmpl w:val="7A243BBA"/>
    <w:lvl w:ilvl="0" w:tplc="937806F0">
      <w:start w:val="10"/>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455C8"/>
    <w:multiLevelType w:val="hybridMultilevel"/>
    <w:tmpl w:val="1FBA98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7465C12"/>
    <w:multiLevelType w:val="hybridMultilevel"/>
    <w:tmpl w:val="E37C8790"/>
    <w:lvl w:ilvl="0" w:tplc="4C40AEF8">
      <w:start w:val="18"/>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6701E2"/>
    <w:multiLevelType w:val="hybridMultilevel"/>
    <w:tmpl w:val="AD94BB06"/>
    <w:lvl w:ilvl="0" w:tplc="F1587458">
      <w:start w:val="11"/>
      <w:numFmt w:val="decimal"/>
      <w:lvlText w:val="%1."/>
      <w:lvlJc w:val="left"/>
      <w:pPr>
        <w:ind w:left="360" w:hanging="360"/>
      </w:pPr>
      <w:rPr>
        <w:rFonts w:hint="default"/>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8D1B93"/>
    <w:multiLevelType w:val="hybridMultilevel"/>
    <w:tmpl w:val="3BD61028"/>
    <w:lvl w:ilvl="0" w:tplc="26D29C2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C4193C"/>
    <w:multiLevelType w:val="multilevel"/>
    <w:tmpl w:val="A8A2FB42"/>
    <w:lvl w:ilvl="0">
      <w:start w:val="4"/>
      <w:numFmt w:val="decimal"/>
      <w:lvlText w:val="%1"/>
      <w:lvlJc w:val="left"/>
      <w:pPr>
        <w:ind w:left="380" w:hanging="380"/>
      </w:pPr>
      <w:rPr>
        <w:rFonts w:hint="eastAsia"/>
      </w:rPr>
    </w:lvl>
    <w:lvl w:ilvl="1">
      <w:start w:val="4"/>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8">
    <w:nsid w:val="5FA050FC"/>
    <w:multiLevelType w:val="multilevel"/>
    <w:tmpl w:val="542A2E88"/>
    <w:lvl w:ilvl="0">
      <w:start w:val="4"/>
      <w:numFmt w:val="decimal"/>
      <w:lvlText w:val="%1"/>
      <w:lvlJc w:val="left"/>
      <w:pPr>
        <w:ind w:left="380" w:hanging="380"/>
      </w:pPr>
      <w:rPr>
        <w:rFonts w:hint="eastAsia"/>
      </w:rPr>
    </w:lvl>
    <w:lvl w:ilvl="1">
      <w:start w:val="8"/>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9">
    <w:nsid w:val="61A82BAD"/>
    <w:multiLevelType w:val="hybridMultilevel"/>
    <w:tmpl w:val="15FA5D3A"/>
    <w:lvl w:ilvl="0" w:tplc="2FB8FE44">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0">
    <w:nsid w:val="6BA5662B"/>
    <w:multiLevelType w:val="hybridMultilevel"/>
    <w:tmpl w:val="F2D69934"/>
    <w:lvl w:ilvl="0" w:tplc="EB56C416">
      <w:start w:val="1"/>
      <w:numFmt w:val="decimal"/>
      <w:lvlText w:val="%1."/>
      <w:lvlJc w:val="left"/>
      <w:pPr>
        <w:ind w:left="1030" w:hanging="63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7"/>
  </w:num>
  <w:num w:numId="2">
    <w:abstractNumId w:val="8"/>
  </w:num>
  <w:num w:numId="3">
    <w:abstractNumId w:val="3"/>
  </w:num>
  <w:num w:numId="4">
    <w:abstractNumId w:val="6"/>
  </w:num>
  <w:num w:numId="5">
    <w:abstractNumId w:val="2"/>
  </w:num>
  <w:num w:numId="6">
    <w:abstractNumId w:val="5"/>
  </w:num>
  <w:num w:numId="7">
    <w:abstractNumId w:val="1"/>
  </w:num>
  <w:num w:numId="8">
    <w:abstractNumId w:val="4"/>
  </w:num>
  <w:num w:numId="9">
    <w:abstractNumId w:val="0"/>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730E"/>
    <w:rsid w:val="00190E30"/>
    <w:rsid w:val="00244299"/>
    <w:rsid w:val="0028528D"/>
    <w:rsid w:val="002D730E"/>
    <w:rsid w:val="002E00C0"/>
    <w:rsid w:val="002F7DC3"/>
    <w:rsid w:val="00323B36"/>
    <w:rsid w:val="00426D10"/>
    <w:rsid w:val="00491F3C"/>
    <w:rsid w:val="004A19DE"/>
    <w:rsid w:val="005677A9"/>
    <w:rsid w:val="0060622D"/>
    <w:rsid w:val="00654294"/>
    <w:rsid w:val="00660718"/>
    <w:rsid w:val="007211F6"/>
    <w:rsid w:val="007231BC"/>
    <w:rsid w:val="007B505A"/>
    <w:rsid w:val="00825394"/>
    <w:rsid w:val="008F361B"/>
    <w:rsid w:val="009F52C5"/>
    <w:rsid w:val="00A027B7"/>
    <w:rsid w:val="00B92BA0"/>
    <w:rsid w:val="00BE3109"/>
    <w:rsid w:val="00C139DE"/>
    <w:rsid w:val="00CC7FA6"/>
    <w:rsid w:val="00D3112A"/>
    <w:rsid w:val="00D4273F"/>
    <w:rsid w:val="00F008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0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普通文字2,普通文字3,普通文字4,普通文字5,普通文字6,普通文字11,普通文字21,普通文字31,普通文字41,普通文字7"/>
    <w:basedOn w:val="a"/>
    <w:link w:val="Char"/>
    <w:rsid w:val="00CC7FA6"/>
    <w:rPr>
      <w:rFonts w:ascii="宋体" w:hAnsi="Courier New"/>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
    <w:basedOn w:val="a0"/>
    <w:link w:val="a3"/>
    <w:rsid w:val="00CC7FA6"/>
    <w:rPr>
      <w:rFonts w:ascii="宋体" w:eastAsia="宋体" w:hAnsi="Courier New" w:cs="Times New Roman"/>
      <w:sz w:val="21"/>
      <w:szCs w:val="20"/>
    </w:rPr>
  </w:style>
  <w:style w:type="paragraph" w:styleId="a4">
    <w:name w:val="header"/>
    <w:basedOn w:val="a"/>
    <w:link w:val="Char0"/>
    <w:uiPriority w:val="99"/>
    <w:unhideWhenUsed/>
    <w:rsid w:val="00491F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1F3C"/>
    <w:rPr>
      <w:rFonts w:ascii="Times New Roman" w:eastAsia="宋体" w:hAnsi="Times New Roman" w:cs="Times New Roman"/>
      <w:sz w:val="18"/>
      <w:szCs w:val="18"/>
    </w:rPr>
  </w:style>
  <w:style w:type="paragraph" w:styleId="a5">
    <w:name w:val="footer"/>
    <w:basedOn w:val="a"/>
    <w:link w:val="Char1"/>
    <w:uiPriority w:val="99"/>
    <w:unhideWhenUsed/>
    <w:rsid w:val="00491F3C"/>
    <w:pPr>
      <w:tabs>
        <w:tab w:val="center" w:pos="4153"/>
        <w:tab w:val="right" w:pos="8306"/>
      </w:tabs>
      <w:snapToGrid w:val="0"/>
      <w:jc w:val="left"/>
    </w:pPr>
    <w:rPr>
      <w:sz w:val="18"/>
      <w:szCs w:val="18"/>
    </w:rPr>
  </w:style>
  <w:style w:type="character" w:customStyle="1" w:styleId="Char1">
    <w:name w:val="页脚 Char"/>
    <w:basedOn w:val="a0"/>
    <w:link w:val="a5"/>
    <w:uiPriority w:val="99"/>
    <w:rsid w:val="00491F3C"/>
    <w:rPr>
      <w:rFonts w:ascii="Times New Roman" w:eastAsia="宋体" w:hAnsi="Times New Roman" w:cs="Times New Roman"/>
      <w:sz w:val="18"/>
      <w:szCs w:val="18"/>
    </w:rPr>
  </w:style>
  <w:style w:type="paragraph" w:styleId="a6">
    <w:name w:val="List Paragraph"/>
    <w:basedOn w:val="a"/>
    <w:uiPriority w:val="34"/>
    <w:qFormat/>
    <w:rsid w:val="00491F3C"/>
    <w:pPr>
      <w:ind w:firstLineChars="200" w:firstLine="420"/>
    </w:pPr>
  </w:style>
  <w:style w:type="paragraph" w:styleId="a7">
    <w:name w:val="Balloon Text"/>
    <w:basedOn w:val="a"/>
    <w:link w:val="Char2"/>
    <w:uiPriority w:val="99"/>
    <w:semiHidden/>
    <w:unhideWhenUsed/>
    <w:rsid w:val="00660718"/>
    <w:rPr>
      <w:rFonts w:ascii="Tahoma" w:hAnsi="Tahoma" w:cs="Tahoma"/>
      <w:sz w:val="16"/>
      <w:szCs w:val="16"/>
    </w:rPr>
  </w:style>
  <w:style w:type="character" w:customStyle="1" w:styleId="Char2">
    <w:name w:val="批注框文本 Char"/>
    <w:basedOn w:val="a0"/>
    <w:link w:val="a7"/>
    <w:uiPriority w:val="99"/>
    <w:semiHidden/>
    <w:rsid w:val="00660718"/>
    <w:rPr>
      <w:rFonts w:ascii="Tahoma" w:eastAsia="宋体"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0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普通文字2,普通文字3,普通文字4,普通文字5,普通文字6,普通文字11,普通文字21,普通文字31,普通文字41,普通文字7"/>
    <w:basedOn w:val="a"/>
    <w:link w:val="Char"/>
    <w:rsid w:val="00CC7FA6"/>
    <w:rPr>
      <w:rFonts w:ascii="宋体" w:hAnsi="Courier New"/>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
    <w:basedOn w:val="a0"/>
    <w:link w:val="a3"/>
    <w:rsid w:val="00CC7FA6"/>
    <w:rPr>
      <w:rFonts w:ascii="宋体" w:eastAsia="宋体" w:hAnsi="Courier New" w:cs="Times New Roman"/>
      <w:sz w:val="21"/>
      <w:szCs w:val="20"/>
    </w:rPr>
  </w:style>
  <w:style w:type="paragraph" w:styleId="a4">
    <w:name w:val="header"/>
    <w:basedOn w:val="a"/>
    <w:link w:val="Char0"/>
    <w:uiPriority w:val="99"/>
    <w:unhideWhenUsed/>
    <w:rsid w:val="00491F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1F3C"/>
    <w:rPr>
      <w:rFonts w:ascii="Times New Roman" w:eastAsia="宋体" w:hAnsi="Times New Roman" w:cs="Times New Roman"/>
      <w:sz w:val="18"/>
      <w:szCs w:val="18"/>
    </w:rPr>
  </w:style>
  <w:style w:type="paragraph" w:styleId="a5">
    <w:name w:val="footer"/>
    <w:basedOn w:val="a"/>
    <w:link w:val="Char1"/>
    <w:uiPriority w:val="99"/>
    <w:unhideWhenUsed/>
    <w:rsid w:val="00491F3C"/>
    <w:pPr>
      <w:tabs>
        <w:tab w:val="center" w:pos="4153"/>
        <w:tab w:val="right" w:pos="8306"/>
      </w:tabs>
      <w:snapToGrid w:val="0"/>
      <w:jc w:val="left"/>
    </w:pPr>
    <w:rPr>
      <w:sz w:val="18"/>
      <w:szCs w:val="18"/>
    </w:rPr>
  </w:style>
  <w:style w:type="character" w:customStyle="1" w:styleId="Char1">
    <w:name w:val="页脚 Char"/>
    <w:basedOn w:val="a0"/>
    <w:link w:val="a5"/>
    <w:uiPriority w:val="99"/>
    <w:rsid w:val="00491F3C"/>
    <w:rPr>
      <w:rFonts w:ascii="Times New Roman" w:eastAsia="宋体" w:hAnsi="Times New Roman" w:cs="Times New Roman"/>
      <w:sz w:val="18"/>
      <w:szCs w:val="18"/>
    </w:rPr>
  </w:style>
  <w:style w:type="paragraph" w:styleId="a6">
    <w:name w:val="List Paragraph"/>
    <w:basedOn w:val="a"/>
    <w:uiPriority w:val="34"/>
    <w:qFormat/>
    <w:rsid w:val="00491F3C"/>
    <w:pPr>
      <w:ind w:firstLineChars="200" w:firstLine="420"/>
    </w:pPr>
  </w:style>
  <w:style w:type="paragraph" w:styleId="a7">
    <w:name w:val="Balloon Text"/>
    <w:basedOn w:val="a"/>
    <w:link w:val="Char2"/>
    <w:uiPriority w:val="99"/>
    <w:semiHidden/>
    <w:unhideWhenUsed/>
    <w:rsid w:val="00660718"/>
    <w:rPr>
      <w:rFonts w:ascii="Tahoma" w:hAnsi="Tahoma" w:cs="Tahoma"/>
      <w:sz w:val="16"/>
      <w:szCs w:val="16"/>
    </w:rPr>
  </w:style>
  <w:style w:type="character" w:customStyle="1" w:styleId="Char2">
    <w:name w:val="批注框文本 Char"/>
    <w:basedOn w:val="a0"/>
    <w:link w:val="a7"/>
    <w:uiPriority w:val="99"/>
    <w:semiHidden/>
    <w:rsid w:val="00660718"/>
    <w:rPr>
      <w:rFonts w:ascii="Tahoma" w:eastAsia="宋体"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1</dc:creator>
  <cp:lastModifiedBy>unknown</cp:lastModifiedBy>
  <cp:revision>3</cp:revision>
  <cp:lastPrinted>2015-06-25T07:47:00Z</cp:lastPrinted>
  <dcterms:created xsi:type="dcterms:W3CDTF">2015-06-26T01:19:00Z</dcterms:created>
  <dcterms:modified xsi:type="dcterms:W3CDTF">2015-06-26T05:38:00Z</dcterms:modified>
</cp:coreProperties>
</file>