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C0" w:rsidRDefault="008D7E28" w:rsidP="00C249CC">
      <w:pPr>
        <w:spacing w:line="360" w:lineRule="auto"/>
        <w:jc w:val="left"/>
        <w:rPr>
          <w:rFonts w:asciiTheme="minorEastAsia" w:eastAsiaTheme="minorEastAsia" w:hAnsiTheme="minorEastAsia" w:hint="eastAsia"/>
          <w:b/>
          <w:sz w:val="24"/>
        </w:rPr>
      </w:pPr>
      <w:r w:rsidRPr="008D7E28">
        <w:rPr>
          <w:rFonts w:asciiTheme="minorEastAsia" w:eastAsiaTheme="minorEastAsia" w:hAnsiTheme="minorEastAsia" w:hint="eastAsia"/>
          <w:b/>
          <w:sz w:val="24"/>
        </w:rPr>
        <w:t>自动载网投入冷冻</w:t>
      </w:r>
      <w:r w:rsidR="002F1D58" w:rsidRPr="008D7E28">
        <w:rPr>
          <w:rFonts w:asciiTheme="minorEastAsia" w:eastAsiaTheme="minorEastAsia" w:hAnsiTheme="minorEastAsia" w:hint="eastAsia"/>
          <w:b/>
          <w:sz w:val="24"/>
        </w:rPr>
        <w:t>仪</w:t>
      </w:r>
      <w:r w:rsidR="00A837C0">
        <w:rPr>
          <w:rFonts w:asciiTheme="minorEastAsia" w:eastAsiaTheme="minorEastAsia" w:hAnsiTheme="minorEastAsia" w:hint="eastAsia"/>
          <w:b/>
          <w:sz w:val="24"/>
        </w:rPr>
        <w:t>一台</w:t>
      </w:r>
    </w:p>
    <w:p w:rsidR="002F1D58" w:rsidRDefault="002F1D58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8D7E28">
        <w:rPr>
          <w:rFonts w:asciiTheme="minorEastAsia" w:eastAsiaTheme="minorEastAsia" w:hAnsiTheme="minorEastAsia"/>
          <w:b/>
          <w:sz w:val="24"/>
        </w:rPr>
        <w:t>技术规格</w:t>
      </w:r>
    </w:p>
    <w:p w:rsidR="008D7E28" w:rsidRPr="008D7E28" w:rsidRDefault="008D7E28" w:rsidP="008D7E28">
      <w:pPr>
        <w:snapToGrid w:val="0"/>
        <w:spacing w:line="360" w:lineRule="auto"/>
        <w:rPr>
          <w:b/>
          <w:bCs/>
          <w:sz w:val="24"/>
          <w:u w:val="single"/>
        </w:rPr>
      </w:pPr>
      <w:bookmarkStart w:id="0" w:name="_GoBack"/>
      <w:bookmarkEnd w:id="0"/>
      <w:r w:rsidRPr="008D7E28">
        <w:rPr>
          <w:rFonts w:hAnsi="宋体" w:hint="eastAsia"/>
          <w:b/>
          <w:bCs/>
          <w:sz w:val="24"/>
        </w:rPr>
        <w:t xml:space="preserve">1. </w:t>
      </w:r>
      <w:r w:rsidRPr="008D7E28">
        <w:rPr>
          <w:rFonts w:hAnsi="宋体"/>
          <w:b/>
          <w:bCs/>
          <w:sz w:val="24"/>
        </w:rPr>
        <w:t>工作条件</w:t>
      </w:r>
    </w:p>
    <w:p w:rsidR="008D7E28" w:rsidRPr="008D7E28" w:rsidRDefault="008D7E28" w:rsidP="008D7E28">
      <w:pPr>
        <w:spacing w:line="360" w:lineRule="auto"/>
        <w:ind w:left="554" w:hangingChars="231" w:hanging="554"/>
        <w:jc w:val="left"/>
        <w:rPr>
          <w:rFonts w:asciiTheme="minorEastAsia" w:eastAsiaTheme="minorEastAsia" w:hAnsiTheme="minorEastAsia"/>
          <w:sz w:val="24"/>
          <w:szCs w:val="28"/>
        </w:rPr>
      </w:pPr>
      <w:r w:rsidRPr="008D7E28">
        <w:rPr>
          <w:rFonts w:hint="eastAsia"/>
          <w:sz w:val="24"/>
        </w:rPr>
        <w:t>1.1</w:t>
      </w:r>
      <w:r w:rsidRPr="008D7E28">
        <w:rPr>
          <w:sz w:val="24"/>
        </w:rPr>
        <w:t>电力供应：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三相或单相，</w:t>
      </w:r>
      <w:r w:rsidRPr="00C249CC">
        <w:rPr>
          <w:rFonts w:asciiTheme="minorEastAsia" w:eastAsiaTheme="minorEastAsia" w:hAnsiTheme="minorEastAsia"/>
          <w:sz w:val="24"/>
          <w:szCs w:val="28"/>
        </w:rPr>
        <w:t>220V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C249CC">
        <w:rPr>
          <w:rFonts w:asciiTheme="minorEastAsia" w:eastAsiaTheme="minorEastAsia" w:hAnsiTheme="minorEastAsia"/>
          <w:sz w:val="24"/>
          <w:szCs w:val="28"/>
        </w:rPr>
        <w:sym w:font="Symbol" w:char="F0B1"/>
      </w:r>
      <w:r w:rsidRPr="00C249CC">
        <w:rPr>
          <w:rFonts w:asciiTheme="minorEastAsia" w:eastAsiaTheme="minorEastAsia" w:hAnsiTheme="minorEastAsia"/>
          <w:sz w:val="24"/>
          <w:szCs w:val="28"/>
        </w:rPr>
        <w:t>10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％）</w:t>
      </w:r>
      <w:r w:rsidRPr="00C249CC">
        <w:rPr>
          <w:rFonts w:asciiTheme="minorEastAsia" w:eastAsiaTheme="minorEastAsia" w:hAnsiTheme="minorEastAsia"/>
          <w:sz w:val="24"/>
          <w:szCs w:val="28"/>
        </w:rPr>
        <w:t>/50Hz</w:t>
      </w:r>
      <w:r w:rsidRPr="00C249CC">
        <w:rPr>
          <w:rFonts w:asciiTheme="minorEastAsia" w:eastAsiaTheme="minorEastAsia" w:hAnsiTheme="minorEastAsia" w:hint="eastAsia"/>
          <w:sz w:val="24"/>
          <w:szCs w:val="28"/>
        </w:rPr>
        <w:t>。配置符合中国有关标准要求的插头（如果没有这样的插头，则需提供适当的转换插座）。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>1.2</w:t>
      </w:r>
      <w:r w:rsidRPr="008D7E28">
        <w:rPr>
          <w:sz w:val="24"/>
        </w:rPr>
        <w:t>工作温度：</w:t>
      </w:r>
      <w:r>
        <w:rPr>
          <w:rFonts w:hint="eastAsia"/>
          <w:sz w:val="24"/>
        </w:rPr>
        <w:t>0</w:t>
      </w:r>
      <w:r w:rsidRPr="008D7E28">
        <w:rPr>
          <w:sz w:val="24"/>
        </w:rPr>
        <w:sym w:font="Symbol" w:char="F0B0"/>
      </w:r>
      <w:r w:rsidRPr="008D7E28">
        <w:rPr>
          <w:sz w:val="24"/>
        </w:rPr>
        <w:t>C-</w:t>
      </w:r>
      <w:r>
        <w:rPr>
          <w:rFonts w:hint="eastAsia"/>
          <w:sz w:val="24"/>
        </w:rPr>
        <w:t>40</w:t>
      </w:r>
      <w:r w:rsidRPr="008D7E28">
        <w:rPr>
          <w:sz w:val="24"/>
        </w:rPr>
        <w:sym w:font="Symbol" w:char="F0B0"/>
      </w:r>
      <w:r w:rsidRPr="008D7E28">
        <w:rPr>
          <w:sz w:val="24"/>
        </w:rPr>
        <w:t>C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>1.3</w:t>
      </w:r>
      <w:r w:rsidRPr="008D7E28">
        <w:rPr>
          <w:sz w:val="24"/>
        </w:rPr>
        <w:t>工作湿度：</w:t>
      </w:r>
      <w:r w:rsidRPr="008D7E28">
        <w:rPr>
          <w:sz w:val="24"/>
        </w:rPr>
        <w:t xml:space="preserve">&lt; </w:t>
      </w:r>
      <w:r w:rsidRPr="008D7E28">
        <w:rPr>
          <w:rFonts w:hint="eastAsia"/>
          <w:sz w:val="24"/>
        </w:rPr>
        <w:t>6</w:t>
      </w:r>
      <w:r w:rsidRPr="008D7E28">
        <w:rPr>
          <w:sz w:val="24"/>
        </w:rPr>
        <w:t>0%</w:t>
      </w:r>
      <w:r w:rsidRPr="008D7E28">
        <w:rPr>
          <w:rFonts w:hint="eastAsia"/>
          <w:sz w:val="24"/>
        </w:rPr>
        <w:t xml:space="preserve"> (20</w:t>
      </w:r>
      <w:r w:rsidRPr="008D7E28">
        <w:rPr>
          <w:sz w:val="24"/>
        </w:rPr>
        <w:sym w:font="Symbol" w:char="F0B0"/>
      </w:r>
      <w:r w:rsidRPr="008D7E28">
        <w:rPr>
          <w:sz w:val="24"/>
        </w:rPr>
        <w:t>C</w:t>
      </w:r>
      <w:r w:rsidRPr="008D7E28">
        <w:rPr>
          <w:rFonts w:hint="eastAsia"/>
          <w:sz w:val="24"/>
        </w:rPr>
        <w:t>)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>1.5</w:t>
      </w:r>
      <w:r w:rsidRPr="008D7E28">
        <w:rPr>
          <w:rFonts w:hint="eastAsia"/>
          <w:sz w:val="24"/>
        </w:rPr>
        <w:t>仪器运行的持久性：</w:t>
      </w:r>
      <w:r>
        <w:rPr>
          <w:rFonts w:hint="eastAsia"/>
          <w:sz w:val="24"/>
        </w:rPr>
        <w:t>可持续运行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1.6 </w:t>
      </w:r>
      <w:r w:rsidRPr="008D7E28">
        <w:rPr>
          <w:rFonts w:hint="eastAsia"/>
          <w:sz w:val="24"/>
        </w:rPr>
        <w:t>仪器的工作状态：较强的防震抗磁能力，工作稳定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1.7 </w:t>
      </w:r>
      <w:r w:rsidRPr="008D7E28">
        <w:rPr>
          <w:rFonts w:hint="eastAsia"/>
          <w:sz w:val="24"/>
        </w:rPr>
        <w:t>仪器设备的安全性：符合放射线防护安全标准和电器安全标准</w:t>
      </w:r>
    </w:p>
    <w:p w:rsidR="008D7E28" w:rsidRPr="008D7E28" w:rsidRDefault="008D7E28" w:rsidP="008D7E28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8D7E28">
        <w:rPr>
          <w:rFonts w:ascii="宋体" w:hAnsi="宋体" w:hint="eastAsia"/>
          <w:b/>
          <w:bCs/>
          <w:color w:val="000000"/>
          <w:sz w:val="24"/>
        </w:rPr>
        <w:t>2. 设备用途：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firstLineChars="200" w:firstLine="480"/>
        <w:rPr>
          <w:sz w:val="24"/>
        </w:rPr>
      </w:pPr>
      <w:r w:rsidRPr="008D7E28">
        <w:rPr>
          <w:rFonts w:hint="eastAsia"/>
          <w:sz w:val="24"/>
        </w:rPr>
        <w:t>实现冲入式冷冻样品制备。特别用于结构生物学研究，适用于</w:t>
      </w:r>
      <w:r w:rsidRPr="008D7E28">
        <w:rPr>
          <w:sz w:val="24"/>
        </w:rPr>
        <w:t>低温单颗粒三维重构、低温</w:t>
      </w:r>
      <w:r w:rsidRPr="008D7E28">
        <w:rPr>
          <w:rFonts w:hint="eastAsia"/>
          <w:sz w:val="24"/>
        </w:rPr>
        <w:t>蛋白质</w:t>
      </w:r>
      <w:r w:rsidRPr="008D7E28">
        <w:rPr>
          <w:sz w:val="24"/>
        </w:rPr>
        <w:t>电子晶体学和低温电子断层三维成像</w:t>
      </w:r>
      <w:r w:rsidRPr="008D7E28">
        <w:rPr>
          <w:rFonts w:hint="eastAsia"/>
          <w:sz w:val="24"/>
        </w:rPr>
        <w:t>等研究方法的低温样品制备</w:t>
      </w:r>
      <w:r w:rsidRPr="008D7E28">
        <w:rPr>
          <w:sz w:val="24"/>
        </w:rPr>
        <w:t>，</w:t>
      </w:r>
      <w:r w:rsidRPr="008D7E28">
        <w:rPr>
          <w:rFonts w:hint="eastAsia"/>
          <w:sz w:val="24"/>
        </w:rPr>
        <w:t>确保样品制备条件的稳定及高重复性。</w:t>
      </w:r>
    </w:p>
    <w:p w:rsidR="008D7E28" w:rsidRPr="008D7E28" w:rsidRDefault="008D7E28" w:rsidP="008D7E28">
      <w:pPr>
        <w:snapToGrid w:val="0"/>
        <w:spacing w:line="360" w:lineRule="auto"/>
        <w:rPr>
          <w:rFonts w:ascii="宋体" w:hAnsi="宋体"/>
          <w:b/>
          <w:bCs/>
          <w:color w:val="000000"/>
          <w:sz w:val="24"/>
        </w:rPr>
      </w:pPr>
      <w:r w:rsidRPr="008D7E28">
        <w:rPr>
          <w:rFonts w:ascii="宋体" w:hAnsi="宋体" w:hint="eastAsia"/>
          <w:b/>
          <w:bCs/>
          <w:color w:val="000000"/>
          <w:sz w:val="24"/>
        </w:rPr>
        <w:t xml:space="preserve">3. </w:t>
      </w:r>
      <w:r w:rsidRPr="008D7E28">
        <w:rPr>
          <w:rFonts w:ascii="宋体" w:hAnsi="宋体"/>
          <w:b/>
          <w:bCs/>
          <w:color w:val="000000"/>
          <w:sz w:val="24"/>
        </w:rPr>
        <w:t>技术规格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3.1  </w:t>
      </w:r>
      <w:r w:rsidRPr="008D7E28">
        <w:rPr>
          <w:sz w:val="24"/>
        </w:rPr>
        <w:t xml:space="preserve"> </w:t>
      </w:r>
      <w:r w:rsidRPr="008D7E28">
        <w:rPr>
          <w:rFonts w:hAnsi="宋体"/>
          <w:sz w:val="24"/>
        </w:rPr>
        <w:t>环境仓温度控制范围</w:t>
      </w:r>
      <w:r w:rsidRPr="008D7E28">
        <w:rPr>
          <w:rFonts w:hint="eastAsia"/>
          <w:sz w:val="24"/>
        </w:rPr>
        <w:t>：</w:t>
      </w:r>
      <w:r w:rsidRPr="008D7E28">
        <w:rPr>
          <w:sz w:val="24"/>
        </w:rPr>
        <w:t>+4°C</w:t>
      </w:r>
      <w:r w:rsidRPr="008D7E28">
        <w:rPr>
          <w:rFonts w:hAnsi="宋体" w:hint="eastAsia"/>
          <w:sz w:val="24"/>
        </w:rPr>
        <w:t xml:space="preserve"> </w:t>
      </w:r>
      <w:r w:rsidRPr="008D7E28">
        <w:rPr>
          <w:rFonts w:hAnsi="宋体" w:hint="eastAsia"/>
          <w:sz w:val="24"/>
        </w:rPr>
        <w:t>至</w:t>
      </w:r>
      <w:r w:rsidRPr="008D7E28">
        <w:rPr>
          <w:sz w:val="24"/>
        </w:rPr>
        <w:t xml:space="preserve"> +60°C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3.2  </w:t>
      </w:r>
      <w:r w:rsidRPr="008D7E28">
        <w:rPr>
          <w:sz w:val="24"/>
        </w:rPr>
        <w:t xml:space="preserve"> </w:t>
      </w:r>
      <w:r w:rsidRPr="008D7E28">
        <w:rPr>
          <w:rFonts w:hAnsi="宋体"/>
          <w:sz w:val="24"/>
        </w:rPr>
        <w:t>环境仓湿度控制范围</w:t>
      </w:r>
      <w:r w:rsidRPr="008D7E28">
        <w:rPr>
          <w:rFonts w:hAnsi="宋体" w:hint="eastAsia"/>
          <w:sz w:val="24"/>
        </w:rPr>
        <w:t>：</w:t>
      </w:r>
      <w:r w:rsidRPr="008D7E28">
        <w:rPr>
          <w:rFonts w:hAnsi="宋体"/>
          <w:sz w:val="24"/>
        </w:rPr>
        <w:t>室内湿度</w:t>
      </w:r>
      <w:r w:rsidRPr="008D7E28">
        <w:rPr>
          <w:sz w:val="24"/>
        </w:rPr>
        <w:t xml:space="preserve"> </w:t>
      </w:r>
      <w:r w:rsidRPr="008D7E28">
        <w:rPr>
          <w:rFonts w:hint="eastAsia"/>
          <w:sz w:val="24"/>
        </w:rPr>
        <w:t>至</w:t>
      </w:r>
      <w:r w:rsidRPr="008D7E28">
        <w:rPr>
          <w:sz w:val="24"/>
        </w:rPr>
        <w:t xml:space="preserve"> 99%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3.3   </w:t>
      </w:r>
      <w:r w:rsidRPr="008D7E28">
        <w:rPr>
          <w:rFonts w:hAnsi="宋体"/>
          <w:sz w:val="24"/>
          <w:lang w:val="en-GB"/>
        </w:rPr>
        <w:t>乙烷容器温度</w:t>
      </w:r>
      <w:r w:rsidRPr="008D7E28">
        <w:rPr>
          <w:rFonts w:hint="eastAsia"/>
          <w:sz w:val="24"/>
          <w:lang w:val="en-GB"/>
        </w:rPr>
        <w:t>：</w:t>
      </w:r>
      <w:r w:rsidRPr="008D7E28">
        <w:rPr>
          <w:sz w:val="24"/>
        </w:rPr>
        <w:t xml:space="preserve">-100°C </w:t>
      </w:r>
      <w:r w:rsidRPr="008D7E28">
        <w:rPr>
          <w:rFonts w:hAnsi="宋体"/>
          <w:sz w:val="24"/>
        </w:rPr>
        <w:t>～</w:t>
      </w:r>
      <w:r w:rsidRPr="008D7E28">
        <w:rPr>
          <w:sz w:val="24"/>
        </w:rPr>
        <w:t xml:space="preserve"> -196°C </w:t>
      </w:r>
      <w:r w:rsidRPr="008D7E28">
        <w:rPr>
          <w:rFonts w:hAnsi="宋体"/>
          <w:sz w:val="24"/>
        </w:rPr>
        <w:t>可自由设定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360"/>
          <w:tab w:val="num" w:pos="420"/>
        </w:tabs>
        <w:snapToGrid w:val="0"/>
        <w:spacing w:line="360" w:lineRule="auto"/>
        <w:ind w:left="360" w:hanging="360"/>
        <w:rPr>
          <w:sz w:val="24"/>
        </w:rPr>
      </w:pPr>
      <w:r w:rsidRPr="008D7E28">
        <w:rPr>
          <w:rFonts w:hint="eastAsia"/>
          <w:sz w:val="24"/>
        </w:rPr>
        <w:t xml:space="preserve">3.4   </w:t>
      </w:r>
      <w:r w:rsidRPr="008D7E28">
        <w:rPr>
          <w:rFonts w:hint="eastAsia"/>
          <w:sz w:val="24"/>
        </w:rPr>
        <w:t>制备好的冷冻样品临时存放温度：</w:t>
      </w:r>
      <w:r w:rsidRPr="008D7E28">
        <w:rPr>
          <w:rFonts w:hint="eastAsia"/>
          <w:sz w:val="24"/>
        </w:rPr>
        <w:t>&lt;</w:t>
      </w:r>
      <w:r w:rsidRPr="008D7E28">
        <w:rPr>
          <w:sz w:val="24"/>
        </w:rPr>
        <w:t>-196°C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  <w:lang w:val="sv-SE"/>
        </w:rPr>
      </w:pPr>
      <w:r w:rsidRPr="008D7E28">
        <w:rPr>
          <w:rFonts w:hint="eastAsia"/>
          <w:sz w:val="24"/>
        </w:rPr>
        <w:t>*</w:t>
      </w:r>
      <w:r>
        <w:rPr>
          <w:rFonts w:hint="eastAsia"/>
          <w:sz w:val="24"/>
        </w:rPr>
        <w:t xml:space="preserve">3.5  </w:t>
      </w:r>
      <w:r w:rsidRPr="008D7E28">
        <w:rPr>
          <w:rFonts w:hint="eastAsia"/>
          <w:sz w:val="24"/>
          <w:lang w:val="sv-SE"/>
        </w:rPr>
        <w:t>冷冻样品制备参数控制项目需具备：加样后停留时间，滤纸吸附时间，吸附后停留时间，滤纸单面吸附</w:t>
      </w:r>
      <w:r w:rsidRPr="008D7E28">
        <w:rPr>
          <w:rFonts w:hint="eastAsia"/>
          <w:sz w:val="24"/>
          <w:lang w:val="sv-SE"/>
        </w:rPr>
        <w:t>/</w:t>
      </w:r>
      <w:r w:rsidRPr="008D7E28">
        <w:rPr>
          <w:rFonts w:hint="eastAsia"/>
          <w:sz w:val="24"/>
          <w:lang w:val="sv-SE"/>
        </w:rPr>
        <w:t>双面吸附选择，滤纸吸附力度控制。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  <w:lang w:val="sv-SE"/>
        </w:rPr>
      </w:pPr>
      <w:r w:rsidRPr="008D7E28">
        <w:rPr>
          <w:rFonts w:hint="eastAsia"/>
          <w:sz w:val="24"/>
        </w:rPr>
        <w:t>*</w:t>
      </w:r>
      <w:r w:rsidRPr="008D7E28">
        <w:rPr>
          <w:rFonts w:hint="eastAsia"/>
          <w:sz w:val="24"/>
          <w:lang w:val="sv-SE"/>
        </w:rPr>
        <w:t xml:space="preserve">3.6  </w:t>
      </w:r>
      <w:r w:rsidRPr="008D7E28">
        <w:rPr>
          <w:rFonts w:hint="eastAsia"/>
          <w:sz w:val="24"/>
          <w:lang w:val="sv-SE"/>
        </w:rPr>
        <w:t>冷冻样品制备参数控制项目时间精度：</w:t>
      </w:r>
      <w:r w:rsidRPr="008D7E28">
        <w:rPr>
          <w:rFonts w:hint="eastAsia"/>
          <w:sz w:val="24"/>
          <w:lang w:val="sv-SE"/>
        </w:rPr>
        <w:t>&lt;0.5 sec</w:t>
      </w:r>
      <w:r w:rsidRPr="008D7E28">
        <w:rPr>
          <w:rFonts w:hint="eastAsia"/>
          <w:sz w:val="24"/>
          <w:lang w:val="sv-SE"/>
        </w:rPr>
        <w:t>，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  <w:lang w:val="sv-SE"/>
        </w:rPr>
      </w:pPr>
      <w:r w:rsidRPr="008D7E28">
        <w:rPr>
          <w:rFonts w:hint="eastAsia"/>
          <w:sz w:val="24"/>
          <w:lang w:val="sv-SE"/>
        </w:rPr>
        <w:t xml:space="preserve">3.7  </w:t>
      </w:r>
      <w:r w:rsidRPr="008D7E28">
        <w:rPr>
          <w:rFonts w:hint="eastAsia"/>
          <w:sz w:val="24"/>
          <w:lang w:val="sv-SE"/>
        </w:rPr>
        <w:t>需具备冷冻样品制备防冰污染装置。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  <w:lang w:val="sv-SE"/>
        </w:rPr>
      </w:pPr>
      <w:r w:rsidRPr="008D7E28">
        <w:rPr>
          <w:rFonts w:hint="eastAsia"/>
          <w:sz w:val="24"/>
          <w:lang w:val="sv-SE"/>
        </w:rPr>
        <w:t xml:space="preserve">3.8  </w:t>
      </w:r>
      <w:r w:rsidRPr="008D7E28">
        <w:rPr>
          <w:rFonts w:hint="eastAsia"/>
          <w:sz w:val="24"/>
          <w:lang w:val="sv-SE"/>
        </w:rPr>
        <w:t>需具备冷冻样品制备后低温腔室的烘烤装置。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  <w:lang w:val="sv-SE"/>
        </w:rPr>
      </w:pPr>
      <w:r w:rsidRPr="008D7E28">
        <w:rPr>
          <w:rFonts w:hint="eastAsia"/>
          <w:sz w:val="24"/>
          <w:lang w:val="sv-SE"/>
        </w:rPr>
        <w:t xml:space="preserve">3.9  </w:t>
      </w:r>
      <w:r w:rsidRPr="008D7E28">
        <w:rPr>
          <w:rFonts w:hAnsi="宋体"/>
          <w:sz w:val="24"/>
        </w:rPr>
        <w:t>控制器</w:t>
      </w:r>
      <w:r w:rsidRPr="008D7E28">
        <w:rPr>
          <w:rFonts w:hAnsi="宋体" w:hint="eastAsia"/>
          <w:sz w:val="24"/>
        </w:rPr>
        <w:t>：</w:t>
      </w:r>
      <w:r w:rsidRPr="008D7E28">
        <w:rPr>
          <w:rFonts w:hAnsi="宋体"/>
          <w:sz w:val="24"/>
        </w:rPr>
        <w:t>独立液晶触屏控制器及脚控装置</w:t>
      </w:r>
      <w:r w:rsidRPr="008D7E28">
        <w:rPr>
          <w:rFonts w:hint="eastAsia"/>
          <w:sz w:val="24"/>
        </w:rPr>
        <w:t>；</w:t>
      </w:r>
      <w:r w:rsidRPr="008D7E28">
        <w:rPr>
          <w:rFonts w:hAnsi="宋体"/>
          <w:sz w:val="24"/>
        </w:rPr>
        <w:t>可存储</w:t>
      </w:r>
      <w:r w:rsidRPr="008D7E28">
        <w:rPr>
          <w:rFonts w:ascii="宋体" w:hAnsi="宋体" w:hint="eastAsia"/>
          <w:sz w:val="24"/>
        </w:rPr>
        <w:t>≥</w:t>
      </w:r>
      <w:r w:rsidRPr="008D7E28">
        <w:rPr>
          <w:sz w:val="24"/>
        </w:rPr>
        <w:t>10</w:t>
      </w:r>
      <w:r w:rsidRPr="008D7E28">
        <w:rPr>
          <w:rFonts w:hAnsi="宋体"/>
          <w:sz w:val="24"/>
        </w:rPr>
        <w:t>组程序</w:t>
      </w:r>
    </w:p>
    <w:p w:rsidR="008D7E28" w:rsidRPr="008D7E28" w:rsidRDefault="008D7E28" w:rsidP="008D7E28">
      <w:pPr>
        <w:numPr>
          <w:ilvl w:val="1"/>
          <w:numId w:val="0"/>
        </w:numPr>
        <w:tabs>
          <w:tab w:val="num" w:pos="567"/>
        </w:tabs>
        <w:snapToGrid w:val="0"/>
        <w:spacing w:line="360" w:lineRule="auto"/>
        <w:ind w:left="567" w:hanging="567"/>
        <w:rPr>
          <w:sz w:val="24"/>
        </w:rPr>
      </w:pPr>
      <w:r w:rsidRPr="008D7E28">
        <w:rPr>
          <w:sz w:val="24"/>
        </w:rPr>
        <w:t>注：</w:t>
      </w:r>
      <w:r w:rsidRPr="008D7E28">
        <w:rPr>
          <w:sz w:val="24"/>
        </w:rPr>
        <w:t>*</w:t>
      </w:r>
      <w:r w:rsidRPr="008D7E28">
        <w:rPr>
          <w:sz w:val="24"/>
        </w:rPr>
        <w:t>表示必须满足且重要的指标</w:t>
      </w:r>
    </w:p>
    <w:p w:rsidR="008D7E28" w:rsidRPr="008D7E28" w:rsidRDefault="008D7E28" w:rsidP="008D7E28">
      <w:pPr>
        <w:spacing w:line="360" w:lineRule="auto"/>
        <w:rPr>
          <w:rFonts w:ascii="宋体" w:hAnsi="宋体"/>
          <w:b/>
          <w:sz w:val="24"/>
        </w:rPr>
      </w:pPr>
    </w:p>
    <w:p w:rsidR="002F1D58" w:rsidRPr="00C249CC" w:rsidRDefault="009205DB" w:rsidP="00C249CC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/>
          <w:sz w:val="24"/>
          <w:szCs w:val="28"/>
        </w:rPr>
        <w:t>4.</w:t>
      </w:r>
      <w:r w:rsidRPr="00C249CC">
        <w:rPr>
          <w:rFonts w:asciiTheme="minorEastAsia" w:eastAsiaTheme="minorEastAsia" w:hAnsiTheme="minorEastAsia"/>
          <w:b/>
          <w:sz w:val="24"/>
          <w:szCs w:val="28"/>
        </w:rPr>
        <w:t>技术服务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1 安装、调试与培训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仪器到货后，厂家需在接到用户通知后10个工作日内进行安装调试；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按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lastRenderedPageBreak/>
        <w:t>照买方和卖方双方同意的标准对主机、附件，软件的性能和功能进行测试；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提供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现场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免费培训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</w:t>
      </w:r>
      <w:r w:rsidR="00C249CC" w:rsidRPr="00C249CC">
        <w:rPr>
          <w:rFonts w:asciiTheme="minorEastAsia" w:eastAsiaTheme="minorEastAsia" w:hAnsiTheme="minorEastAsia"/>
          <w:noProof w:val="0"/>
          <w:sz w:val="24"/>
          <w:szCs w:val="28"/>
        </w:rPr>
        <w:t>培训内容包括仪器的技术原理、仪器操作、仪器基本维护等。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.2 验收：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实现系统成套联调并达到</w:t>
      </w:r>
      <w:r w:rsidR="002F1D58" w:rsidRPr="00C249CC">
        <w:rPr>
          <w:rFonts w:asciiTheme="minorEastAsia" w:eastAsiaTheme="minorEastAsia" w:hAnsiTheme="minorEastAsia" w:hint="eastAsia"/>
          <w:sz w:val="24"/>
          <w:szCs w:val="28"/>
        </w:rPr>
        <w:t>招标文件</w:t>
      </w:r>
      <w:r w:rsidR="002F1D58" w:rsidRPr="00C249CC">
        <w:rPr>
          <w:rFonts w:asciiTheme="minorEastAsia" w:eastAsiaTheme="minorEastAsia" w:hAnsiTheme="minorEastAsia"/>
          <w:sz w:val="24"/>
          <w:szCs w:val="28"/>
        </w:rPr>
        <w:t>的技术要求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 xml:space="preserve">.3 </w:t>
      </w:r>
      <w:r w:rsidR="00C249CC" w:rsidRPr="00C249CC">
        <w:rPr>
          <w:rFonts w:asciiTheme="minorEastAsia" w:eastAsiaTheme="minorEastAsia" w:hAnsiTheme="minorEastAsia"/>
          <w:bCs/>
          <w:sz w:val="24"/>
          <w:szCs w:val="28"/>
        </w:rPr>
        <w:t>保修</w:t>
      </w:r>
      <w:r w:rsidR="00C249CC"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保修期为安装验收合格之日起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年，在保修期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内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软硬件出现的问题，接到用户通知后二十四小时内给予答复，</w:t>
      </w:r>
      <w:r w:rsidR="00E83719"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三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个工作日内给与解决方案并到达用户现场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免费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解决问题。重大问题或其它无法立刻解决的问题应在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两周</w:t>
      </w:r>
      <w:r w:rsidRPr="00C249CC">
        <w:rPr>
          <w:rFonts w:asciiTheme="minorEastAsia" w:eastAsiaTheme="minorEastAsia" w:hAnsiTheme="minorEastAsia"/>
          <w:bCs/>
          <w:sz w:val="24"/>
          <w:szCs w:val="28"/>
        </w:rPr>
        <w:t>内解决或提出明确的解决方案</w:t>
      </w: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，如不能按期解决的，保修期自动按照用户报修日至修复日顺延。</w:t>
      </w:r>
    </w:p>
    <w:p w:rsidR="002F1D58" w:rsidRPr="00C249CC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设备保修期满前1个月，卖方免费负责一次全面的检查、维护，并写出正式报告，如发现潜在问题，应负责排除。</w:t>
      </w:r>
    </w:p>
    <w:p w:rsidR="002F1D58" w:rsidRDefault="002F1D58" w:rsidP="00C249CC">
      <w:pPr>
        <w:spacing w:line="360" w:lineRule="auto"/>
        <w:ind w:left="709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/>
          <w:bCs/>
          <w:sz w:val="24"/>
          <w:szCs w:val="28"/>
        </w:rPr>
        <w:t>设备供应商提供终身维修，并保证保修期满后不低于十年的零配件及消耗品的供应。</w:t>
      </w:r>
    </w:p>
    <w:p w:rsidR="0019480A" w:rsidRPr="0019480A" w:rsidRDefault="0019480A" w:rsidP="0019480A">
      <w:pPr>
        <w:spacing w:line="360" w:lineRule="auto"/>
        <w:ind w:firstLineChars="300" w:firstLine="720"/>
        <w:rPr>
          <w:noProof w:val="0"/>
          <w:sz w:val="24"/>
          <w:szCs w:val="20"/>
        </w:rPr>
      </w:pPr>
      <w:r w:rsidRPr="00D15D56">
        <w:rPr>
          <w:rFonts w:hAnsi="宋体"/>
          <w:noProof w:val="0"/>
          <w:sz w:val="24"/>
          <w:szCs w:val="20"/>
        </w:rPr>
        <w:t>提供全套的备品备件清单。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.4 软件升级</w:t>
      </w:r>
      <w:r w:rsidR="00C249CC">
        <w:rPr>
          <w:rFonts w:asciiTheme="minorEastAsia" w:eastAsiaTheme="minorEastAsia" w:hAnsiTheme="minorEastAsia" w:hint="eastAsia"/>
          <w:bCs/>
          <w:sz w:val="24"/>
          <w:szCs w:val="28"/>
        </w:rPr>
        <w:t>：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在硬件支持的前提下，免费提供软件升级。</w:t>
      </w:r>
    </w:p>
    <w:p w:rsidR="002F1D58" w:rsidRPr="00C249CC" w:rsidRDefault="00E83719" w:rsidP="00C249CC">
      <w:pPr>
        <w:spacing w:line="360" w:lineRule="auto"/>
        <w:ind w:left="360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C249CC">
        <w:rPr>
          <w:rFonts w:asciiTheme="minorEastAsia" w:eastAsiaTheme="minorEastAsia" w:hAnsiTheme="minorEastAsia" w:hint="eastAsia"/>
          <w:bCs/>
          <w:sz w:val="24"/>
          <w:szCs w:val="28"/>
        </w:rPr>
        <w:t>4.5</w:t>
      </w:r>
      <w:r w:rsidR="008D7E28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提供维护</w:t>
      </w:r>
      <w:r w:rsidR="002F1D58" w:rsidRPr="00C249CC">
        <w:rPr>
          <w:rFonts w:asciiTheme="minorEastAsia" w:eastAsiaTheme="minorEastAsia" w:hAnsiTheme="minorEastAsia" w:hint="eastAsia"/>
          <w:bCs/>
          <w:sz w:val="24"/>
          <w:szCs w:val="28"/>
        </w:rPr>
        <w:t>手册和</w:t>
      </w:r>
      <w:r w:rsidR="002F1D58" w:rsidRPr="00C249CC">
        <w:rPr>
          <w:rFonts w:asciiTheme="minorEastAsia" w:eastAsiaTheme="minorEastAsia" w:hAnsiTheme="minorEastAsia"/>
          <w:bCs/>
          <w:sz w:val="24"/>
          <w:szCs w:val="28"/>
        </w:rPr>
        <w:t>操作手册</w:t>
      </w:r>
      <w:r w:rsidR="008D7E28" w:rsidRPr="008D7E28">
        <w:rPr>
          <w:rFonts w:asciiTheme="minorEastAsia" w:eastAsiaTheme="minorEastAsia" w:hAnsiTheme="minorEastAsia" w:hint="eastAsia"/>
          <w:bCs/>
          <w:sz w:val="24"/>
        </w:rPr>
        <w:t>，</w:t>
      </w:r>
      <w:r w:rsidR="008D7E28">
        <w:rPr>
          <w:rFonts w:asciiTheme="minorEastAsia" w:eastAsiaTheme="minorEastAsia" w:hAnsiTheme="minorEastAsia" w:hint="eastAsia"/>
          <w:bCs/>
          <w:sz w:val="24"/>
        </w:rPr>
        <w:t>以及</w:t>
      </w:r>
      <w:r w:rsidR="008D7E28" w:rsidRPr="008D7E28">
        <w:rPr>
          <w:rFonts w:hint="eastAsia"/>
          <w:sz w:val="24"/>
        </w:rPr>
        <w:t>电子版说明书。</w:t>
      </w:r>
    </w:p>
    <w:p w:rsidR="006E3D0C" w:rsidRPr="008D7E28" w:rsidRDefault="006E3D0C" w:rsidP="00C249C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8"/>
        </w:rPr>
      </w:pPr>
    </w:p>
    <w:sectPr w:rsidR="006E3D0C" w:rsidRPr="008D7E28" w:rsidSect="0007414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BD" w:rsidRDefault="00C478BD">
      <w:r>
        <w:separator/>
      </w:r>
    </w:p>
  </w:endnote>
  <w:endnote w:type="continuationSeparator" w:id="0">
    <w:p w:rsidR="00C478BD" w:rsidRDefault="00C4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楷體">
    <w:altName w:val="PMingLiU"/>
    <w:charset w:val="88"/>
    <w:family w:val="modern"/>
    <w:pitch w:val="fixed"/>
    <w:sig w:usb0="80000001" w:usb1="28091800" w:usb2="00000016" w:usb3="00000000" w:csb0="001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2707" w:rsidRDefault="009C27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8"/>
      <w:ind w:firstLineChars="2200" w:firstLine="3960"/>
      <w:rPr>
        <w:rFonts w:eastAsia="PMingLiU"/>
        <w:lang w:eastAsia="zh-TW"/>
      </w:rPr>
    </w:pPr>
    <w:r>
      <w:rPr>
        <w:rStyle w:val="a9"/>
        <w:rFonts w:hint="eastAsia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837C0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ascii="宋体" w:hAnsi="宋体"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A837C0"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BD" w:rsidRDefault="00C478BD">
      <w:r>
        <w:separator/>
      </w:r>
    </w:p>
  </w:footnote>
  <w:footnote w:type="continuationSeparator" w:id="0">
    <w:p w:rsidR="00C478BD" w:rsidRDefault="00C4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07" w:rsidRDefault="009C2707">
    <w:pPr>
      <w:pStyle w:val="a7"/>
      <w:jc w:val="both"/>
    </w:pP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D36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1">
    <w:nsid w:val="0BF14741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9587A"/>
    <w:multiLevelType w:val="hybridMultilevel"/>
    <w:tmpl w:val="1A68654A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184D9B"/>
    <w:multiLevelType w:val="hybridMultilevel"/>
    <w:tmpl w:val="D88AD46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27616F58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5">
    <w:nsid w:val="29304935"/>
    <w:multiLevelType w:val="hybridMultilevel"/>
    <w:tmpl w:val="7586FC0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2985097E"/>
    <w:multiLevelType w:val="hybridMultilevel"/>
    <w:tmpl w:val="CDE0BDA2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abstractNum w:abstractNumId="7">
    <w:nsid w:val="2D874024"/>
    <w:multiLevelType w:val="multilevel"/>
    <w:tmpl w:val="3A32E258"/>
    <w:lvl w:ilvl="0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73E77BC"/>
    <w:multiLevelType w:val="hybridMultilevel"/>
    <w:tmpl w:val="957E9CEE"/>
    <w:lvl w:ilvl="0" w:tplc="89A034D0">
      <w:start w:val="1"/>
      <w:numFmt w:val="bullet"/>
      <w:lvlText w:val="-"/>
      <w:lvlJc w:val="left"/>
      <w:pPr>
        <w:ind w:left="1384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9">
    <w:nsid w:val="37E87754"/>
    <w:multiLevelType w:val="hybridMultilevel"/>
    <w:tmpl w:val="3A32E258"/>
    <w:lvl w:ilvl="0" w:tplc="8F4E2EA8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90F2299"/>
    <w:multiLevelType w:val="hybridMultilevel"/>
    <w:tmpl w:val="DFB475C4"/>
    <w:lvl w:ilvl="0" w:tplc="89A034D0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F210919"/>
    <w:multiLevelType w:val="hybridMultilevel"/>
    <w:tmpl w:val="4D9CB6B8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2">
    <w:nsid w:val="42805BDB"/>
    <w:multiLevelType w:val="hybridMultilevel"/>
    <w:tmpl w:val="6ED2102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3">
    <w:nsid w:val="46BC5B6B"/>
    <w:multiLevelType w:val="hybridMultilevel"/>
    <w:tmpl w:val="9C8E5D90"/>
    <w:lvl w:ilvl="0" w:tplc="35BE26EE">
      <w:numFmt w:val="bullet"/>
      <w:lvlText w:val="＊"/>
      <w:lvlJc w:val="left"/>
      <w:pPr>
        <w:ind w:left="906" w:hanging="480"/>
      </w:pPr>
      <w:rPr>
        <w:rFonts w:ascii="MS Mincho" w:eastAsia="MS Mincho" w:hAnsi="MS Mincho" w:cs="Times New Roman" w:hint="eastAsia"/>
        <w:i w:val="0"/>
      </w:rPr>
    </w:lvl>
    <w:lvl w:ilvl="1" w:tplc="4DFE995A">
      <w:numFmt w:val="bullet"/>
      <w:lvlText w:val="＊"/>
      <w:lvlJc w:val="left"/>
      <w:pPr>
        <w:tabs>
          <w:tab w:val="num" w:pos="1266"/>
        </w:tabs>
        <w:ind w:left="1266" w:hanging="360"/>
      </w:pPr>
      <w:rPr>
        <w:rFonts w:ascii="MS Mincho" w:eastAsia="MS Mincho" w:hAnsi="MS Mincho" w:cs="Times New Roman" w:hint="eastAsia"/>
        <w:i w:val="0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>
    <w:nsid w:val="46FF6E18"/>
    <w:multiLevelType w:val="hybridMultilevel"/>
    <w:tmpl w:val="1A68654A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B2A5063"/>
    <w:multiLevelType w:val="multilevel"/>
    <w:tmpl w:val="EE56208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7B91022"/>
    <w:multiLevelType w:val="multilevel"/>
    <w:tmpl w:val="48A080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8335530"/>
    <w:multiLevelType w:val="singleLevel"/>
    <w:tmpl w:val="C80A9D8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abstractNum w:abstractNumId="18">
    <w:nsid w:val="58C66402"/>
    <w:multiLevelType w:val="multilevel"/>
    <w:tmpl w:val="96C470A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9C21FD8"/>
    <w:multiLevelType w:val="multilevel"/>
    <w:tmpl w:val="07522C8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lvlText w:val="2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pStyle w:val="3"/>
      <w:lvlText w:val="%1.3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pStyle w:val="5"/>
      <w:lvlText w:val="%5)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7"/>
      <w:lvlText w:val="%7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7">
      <w:start w:val="1"/>
      <w:numFmt w:val="lowerRoman"/>
      <w:pStyle w:val="8"/>
      <w:lvlText w:val="%8)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4"/>
        </w:tabs>
        <w:ind w:left="284" w:hanging="851"/>
      </w:pPr>
      <w:rPr>
        <w:rFonts w:hint="default"/>
      </w:rPr>
    </w:lvl>
  </w:abstractNum>
  <w:abstractNum w:abstractNumId="20">
    <w:nsid w:val="5FCC6BAA"/>
    <w:multiLevelType w:val="hybridMultilevel"/>
    <w:tmpl w:val="CE10E896"/>
    <w:lvl w:ilvl="0" w:tplc="35BE26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10F3576"/>
    <w:multiLevelType w:val="hybridMultilevel"/>
    <w:tmpl w:val="FE3E17C8"/>
    <w:lvl w:ilvl="0" w:tplc="E56E30A8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2">
    <w:nsid w:val="63DC2E88"/>
    <w:multiLevelType w:val="multilevel"/>
    <w:tmpl w:val="8D100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991311"/>
    <w:multiLevelType w:val="hybridMultilevel"/>
    <w:tmpl w:val="B83EBA20"/>
    <w:lvl w:ilvl="0" w:tplc="610A12FC">
      <w:numFmt w:val="bullet"/>
      <w:lvlText w:val=""/>
      <w:lvlJc w:val="left"/>
      <w:pPr>
        <w:ind w:left="846" w:hanging="420"/>
      </w:pPr>
      <w:rPr>
        <w:rFonts w:ascii="Wingdings" w:eastAsia="PMingLiU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4">
    <w:nsid w:val="67185CC2"/>
    <w:multiLevelType w:val="hybridMultilevel"/>
    <w:tmpl w:val="B14C1CAA"/>
    <w:lvl w:ilvl="0" w:tplc="0ED2D992">
      <w:start w:val="1"/>
      <w:numFmt w:val="decimal"/>
      <w:lvlText w:val="%1、"/>
      <w:lvlJc w:val="left"/>
      <w:pPr>
        <w:tabs>
          <w:tab w:val="num" w:pos="641"/>
        </w:tabs>
        <w:ind w:left="641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F84946"/>
    <w:multiLevelType w:val="hybridMultilevel"/>
    <w:tmpl w:val="DAA8F132"/>
    <w:lvl w:ilvl="0" w:tplc="FFFFFFFF">
      <w:start w:val="1"/>
      <w:numFmt w:val="decimal"/>
      <w:lvlText w:val="%1）"/>
      <w:lvlJc w:val="left"/>
      <w:pPr>
        <w:tabs>
          <w:tab w:val="num" w:pos="1896"/>
        </w:tabs>
        <w:ind w:left="1896" w:hanging="396"/>
      </w:pPr>
      <w:rPr>
        <w:rFonts w:eastAsia="仿宋_GB2312" w:hint="eastAsia"/>
        <w:b w:val="0"/>
        <w:i w:val="0"/>
        <w:color w:val="auto"/>
      </w:rPr>
    </w:lvl>
    <w:lvl w:ilvl="1" w:tplc="2BB8BD62">
      <w:start w:val="8"/>
      <w:numFmt w:val="japaneseCounting"/>
      <w:lvlText w:val="第%2章"/>
      <w:lvlJc w:val="left"/>
      <w:pPr>
        <w:tabs>
          <w:tab w:val="num" w:pos="1935"/>
        </w:tabs>
        <w:ind w:left="1935" w:hanging="1515"/>
      </w:pPr>
      <w:rPr>
        <w:rFonts w:hint="default"/>
      </w:rPr>
    </w:lvl>
    <w:lvl w:ilvl="2" w:tplc="CB1454F0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9AC36BD"/>
    <w:multiLevelType w:val="multilevel"/>
    <w:tmpl w:val="1E0869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2">
      <w:start w:val="1"/>
      <w:numFmt w:val="decimal"/>
      <w:isLgl/>
      <w:lvlText w:val="%1.%2.%3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3">
      <w:start w:val="1"/>
      <w:numFmt w:val="decimal"/>
      <w:isLgl/>
      <w:lvlText w:val="%1.%2.%3.%4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4">
      <w:start w:val="1"/>
      <w:numFmt w:val="decimal"/>
      <w:isLgl/>
      <w:lvlText w:val="%1.%2.%3.%4.%5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6">
      <w:start w:val="1"/>
      <w:numFmt w:val="decimal"/>
      <w:isLgl/>
      <w:lvlText w:val="%1.%2.%3.%4.%5.%6.%7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"/>
        </w:tabs>
        <w:ind w:left="852" w:hanging="852"/>
      </w:pPr>
      <w:rPr>
        <w:rFonts w:ascii="仿宋_GB2312" w:eastAsia="仿宋_GB2312" w:hint="eastAsia"/>
        <w:b/>
        <w:sz w:val="21"/>
      </w:rPr>
    </w:lvl>
  </w:abstractNum>
  <w:abstractNum w:abstractNumId="27">
    <w:nsid w:val="76CE158D"/>
    <w:multiLevelType w:val="hybridMultilevel"/>
    <w:tmpl w:val="12BE77C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8">
    <w:nsid w:val="7DE0558C"/>
    <w:multiLevelType w:val="hybridMultilevel"/>
    <w:tmpl w:val="54A0CE1A"/>
    <w:lvl w:ilvl="0" w:tplc="0ED2D992">
      <w:start w:val="1"/>
      <w:numFmt w:val="decimal"/>
      <w:lvlText w:val="%1、"/>
      <w:lvlJc w:val="left"/>
      <w:pPr>
        <w:tabs>
          <w:tab w:val="num" w:pos="862"/>
        </w:tabs>
        <w:ind w:left="862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1"/>
        </w:tabs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1"/>
        </w:tabs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1"/>
        </w:tabs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1"/>
        </w:tabs>
        <w:ind w:left="4001" w:hanging="420"/>
      </w:pPr>
    </w:lvl>
  </w:abstractNum>
  <w:num w:numId="1">
    <w:abstractNumId w:val="17"/>
    <w:lvlOverride w:ilvl="0">
      <w:startOverride w:val="1"/>
    </w:lvlOverride>
  </w:num>
  <w:num w:numId="2">
    <w:abstractNumId w:val="19"/>
  </w:num>
  <w:num w:numId="3">
    <w:abstractNumId w:val="2"/>
  </w:num>
  <w:num w:numId="4">
    <w:abstractNumId w:val="10"/>
  </w:num>
  <w:num w:numId="5">
    <w:abstractNumId w:val="8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3"/>
  </w:num>
  <w:num w:numId="11">
    <w:abstractNumId w:val="20"/>
  </w:num>
  <w:num w:numId="12">
    <w:abstractNumId w:val="13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9"/>
  </w:num>
  <w:num w:numId="18">
    <w:abstractNumId w:val="7"/>
  </w:num>
  <w:num w:numId="19">
    <w:abstractNumId w:val="24"/>
  </w:num>
  <w:num w:numId="20">
    <w:abstractNumId w:val="28"/>
  </w:num>
  <w:num w:numId="21">
    <w:abstractNumId w:val="6"/>
  </w:num>
  <w:num w:numId="22">
    <w:abstractNumId w:val="18"/>
  </w:num>
  <w:num w:numId="23">
    <w:abstractNumId w:val="15"/>
  </w:num>
  <w:num w:numId="24">
    <w:abstractNumId w:val="0"/>
  </w:num>
  <w:num w:numId="25">
    <w:abstractNumId w:val="26"/>
  </w:num>
  <w:num w:numId="26">
    <w:abstractNumId w:val="4"/>
  </w:num>
  <w:num w:numId="27">
    <w:abstractNumId w:val="22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6"/>
    <w:rsid w:val="00002943"/>
    <w:rsid w:val="000217CE"/>
    <w:rsid w:val="000345F3"/>
    <w:rsid w:val="00034752"/>
    <w:rsid w:val="000435A4"/>
    <w:rsid w:val="00064512"/>
    <w:rsid w:val="00074140"/>
    <w:rsid w:val="0009502B"/>
    <w:rsid w:val="000D048D"/>
    <w:rsid w:val="000D1BAF"/>
    <w:rsid w:val="000F73F3"/>
    <w:rsid w:val="00111498"/>
    <w:rsid w:val="00116C83"/>
    <w:rsid w:val="00131878"/>
    <w:rsid w:val="00145CA4"/>
    <w:rsid w:val="0015380B"/>
    <w:rsid w:val="00164656"/>
    <w:rsid w:val="0019480A"/>
    <w:rsid w:val="001B7074"/>
    <w:rsid w:val="001C6F17"/>
    <w:rsid w:val="001D5F7A"/>
    <w:rsid w:val="001F78E1"/>
    <w:rsid w:val="00222D35"/>
    <w:rsid w:val="00227545"/>
    <w:rsid w:val="00271AFB"/>
    <w:rsid w:val="00273297"/>
    <w:rsid w:val="00283F47"/>
    <w:rsid w:val="00290160"/>
    <w:rsid w:val="002A6DFE"/>
    <w:rsid w:val="002C46A9"/>
    <w:rsid w:val="002C4FFB"/>
    <w:rsid w:val="002C6680"/>
    <w:rsid w:val="002C6F72"/>
    <w:rsid w:val="002E2AD5"/>
    <w:rsid w:val="002E327E"/>
    <w:rsid w:val="002F1D58"/>
    <w:rsid w:val="00311309"/>
    <w:rsid w:val="00383A73"/>
    <w:rsid w:val="00391D22"/>
    <w:rsid w:val="003C0CDB"/>
    <w:rsid w:val="003D52DE"/>
    <w:rsid w:val="003D73BC"/>
    <w:rsid w:val="004040BD"/>
    <w:rsid w:val="00406CE9"/>
    <w:rsid w:val="00415913"/>
    <w:rsid w:val="0044139C"/>
    <w:rsid w:val="00442D34"/>
    <w:rsid w:val="00444FB3"/>
    <w:rsid w:val="00474232"/>
    <w:rsid w:val="00476981"/>
    <w:rsid w:val="0049033B"/>
    <w:rsid w:val="00490B50"/>
    <w:rsid w:val="0049190A"/>
    <w:rsid w:val="004A2131"/>
    <w:rsid w:val="004A3CAD"/>
    <w:rsid w:val="004A3D3A"/>
    <w:rsid w:val="004B751B"/>
    <w:rsid w:val="004F048D"/>
    <w:rsid w:val="0051710C"/>
    <w:rsid w:val="00526082"/>
    <w:rsid w:val="00527878"/>
    <w:rsid w:val="00542CE1"/>
    <w:rsid w:val="00574831"/>
    <w:rsid w:val="0057567E"/>
    <w:rsid w:val="00576ACC"/>
    <w:rsid w:val="005835BF"/>
    <w:rsid w:val="005A101B"/>
    <w:rsid w:val="005B6D63"/>
    <w:rsid w:val="005C4CB2"/>
    <w:rsid w:val="005C75FE"/>
    <w:rsid w:val="005F3641"/>
    <w:rsid w:val="00615879"/>
    <w:rsid w:val="00620016"/>
    <w:rsid w:val="00643DEB"/>
    <w:rsid w:val="00650AAB"/>
    <w:rsid w:val="006708CF"/>
    <w:rsid w:val="00675C18"/>
    <w:rsid w:val="00682E1A"/>
    <w:rsid w:val="006E3D0C"/>
    <w:rsid w:val="006E7956"/>
    <w:rsid w:val="006E7F01"/>
    <w:rsid w:val="00700183"/>
    <w:rsid w:val="00724A4C"/>
    <w:rsid w:val="00731F63"/>
    <w:rsid w:val="00745D66"/>
    <w:rsid w:val="00750141"/>
    <w:rsid w:val="00763933"/>
    <w:rsid w:val="00765176"/>
    <w:rsid w:val="007663D3"/>
    <w:rsid w:val="00771334"/>
    <w:rsid w:val="00772B75"/>
    <w:rsid w:val="007974E0"/>
    <w:rsid w:val="007A018F"/>
    <w:rsid w:val="007A01B3"/>
    <w:rsid w:val="007C1032"/>
    <w:rsid w:val="007C3A24"/>
    <w:rsid w:val="007F21B3"/>
    <w:rsid w:val="007F6250"/>
    <w:rsid w:val="00803411"/>
    <w:rsid w:val="008100FD"/>
    <w:rsid w:val="00814E23"/>
    <w:rsid w:val="00853115"/>
    <w:rsid w:val="008878DD"/>
    <w:rsid w:val="008A164D"/>
    <w:rsid w:val="008A4C08"/>
    <w:rsid w:val="008B080C"/>
    <w:rsid w:val="008B16F6"/>
    <w:rsid w:val="008B6E48"/>
    <w:rsid w:val="008C7807"/>
    <w:rsid w:val="008D7E28"/>
    <w:rsid w:val="008F288E"/>
    <w:rsid w:val="00900FAD"/>
    <w:rsid w:val="00903F70"/>
    <w:rsid w:val="009204CE"/>
    <w:rsid w:val="009205DB"/>
    <w:rsid w:val="00924527"/>
    <w:rsid w:val="00943E30"/>
    <w:rsid w:val="0095218E"/>
    <w:rsid w:val="009608F2"/>
    <w:rsid w:val="00980D35"/>
    <w:rsid w:val="0098322B"/>
    <w:rsid w:val="00997233"/>
    <w:rsid w:val="009C2707"/>
    <w:rsid w:val="009C68C4"/>
    <w:rsid w:val="009D0DD4"/>
    <w:rsid w:val="009D2820"/>
    <w:rsid w:val="009E03E1"/>
    <w:rsid w:val="009E5E3E"/>
    <w:rsid w:val="009E7F6F"/>
    <w:rsid w:val="00A338EC"/>
    <w:rsid w:val="00A35B9E"/>
    <w:rsid w:val="00A42FD8"/>
    <w:rsid w:val="00A5407D"/>
    <w:rsid w:val="00A560F3"/>
    <w:rsid w:val="00A660D6"/>
    <w:rsid w:val="00A777C7"/>
    <w:rsid w:val="00A77ADB"/>
    <w:rsid w:val="00A82780"/>
    <w:rsid w:val="00A837C0"/>
    <w:rsid w:val="00AA7877"/>
    <w:rsid w:val="00AB4FBF"/>
    <w:rsid w:val="00AC1D5B"/>
    <w:rsid w:val="00AF12D5"/>
    <w:rsid w:val="00B14982"/>
    <w:rsid w:val="00B3299E"/>
    <w:rsid w:val="00B369B7"/>
    <w:rsid w:val="00B373B4"/>
    <w:rsid w:val="00B41A69"/>
    <w:rsid w:val="00B43573"/>
    <w:rsid w:val="00B539DE"/>
    <w:rsid w:val="00B657B9"/>
    <w:rsid w:val="00B671C0"/>
    <w:rsid w:val="00B82639"/>
    <w:rsid w:val="00BA4E3A"/>
    <w:rsid w:val="00BB2B07"/>
    <w:rsid w:val="00BD1278"/>
    <w:rsid w:val="00BD2311"/>
    <w:rsid w:val="00BD252D"/>
    <w:rsid w:val="00BF12B3"/>
    <w:rsid w:val="00BF6E98"/>
    <w:rsid w:val="00C1484B"/>
    <w:rsid w:val="00C249CC"/>
    <w:rsid w:val="00C25FA4"/>
    <w:rsid w:val="00C31255"/>
    <w:rsid w:val="00C31423"/>
    <w:rsid w:val="00C32968"/>
    <w:rsid w:val="00C34D9F"/>
    <w:rsid w:val="00C4577A"/>
    <w:rsid w:val="00C478BD"/>
    <w:rsid w:val="00C661B8"/>
    <w:rsid w:val="00C778B1"/>
    <w:rsid w:val="00C83581"/>
    <w:rsid w:val="00C877AF"/>
    <w:rsid w:val="00CA4303"/>
    <w:rsid w:val="00CA4EFC"/>
    <w:rsid w:val="00CA716C"/>
    <w:rsid w:val="00CC41D2"/>
    <w:rsid w:val="00CE109C"/>
    <w:rsid w:val="00D15D56"/>
    <w:rsid w:val="00D40CAA"/>
    <w:rsid w:val="00D44B19"/>
    <w:rsid w:val="00D52BD7"/>
    <w:rsid w:val="00D60FB7"/>
    <w:rsid w:val="00D61EF3"/>
    <w:rsid w:val="00D743B5"/>
    <w:rsid w:val="00D9113C"/>
    <w:rsid w:val="00DB78F1"/>
    <w:rsid w:val="00DC3E03"/>
    <w:rsid w:val="00DE45BB"/>
    <w:rsid w:val="00E10332"/>
    <w:rsid w:val="00E14B8F"/>
    <w:rsid w:val="00E417AD"/>
    <w:rsid w:val="00E431E2"/>
    <w:rsid w:val="00E45A31"/>
    <w:rsid w:val="00E57342"/>
    <w:rsid w:val="00E61BFB"/>
    <w:rsid w:val="00E70B32"/>
    <w:rsid w:val="00E8116C"/>
    <w:rsid w:val="00E83719"/>
    <w:rsid w:val="00E96C32"/>
    <w:rsid w:val="00ED1E7E"/>
    <w:rsid w:val="00EE1946"/>
    <w:rsid w:val="00EE34C6"/>
    <w:rsid w:val="00EE6D57"/>
    <w:rsid w:val="00EF5759"/>
    <w:rsid w:val="00F01C43"/>
    <w:rsid w:val="00F1528A"/>
    <w:rsid w:val="00F30C89"/>
    <w:rsid w:val="00F41A46"/>
    <w:rsid w:val="00F470A8"/>
    <w:rsid w:val="00F64798"/>
    <w:rsid w:val="00F8328B"/>
    <w:rsid w:val="00FD54EB"/>
    <w:rsid w:val="00FF71AF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aliases w:val="Part"/>
    <w:basedOn w:val="a"/>
    <w:next w:val="a"/>
    <w:qFormat/>
    <w:pPr>
      <w:keepNext/>
      <w:widowControl/>
      <w:numPr>
        <w:numId w:val="2"/>
      </w:numPr>
      <w:autoSpaceDE w:val="0"/>
      <w:autoSpaceDN w:val="0"/>
      <w:adjustRightInd w:val="0"/>
      <w:spacing w:line="240" w:lineRule="atLeast"/>
      <w:jc w:val="right"/>
      <w:textAlignment w:val="bottom"/>
      <w:outlineLvl w:val="0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2">
    <w:name w:val="heading 2"/>
    <w:aliases w:val="Chapter Title"/>
    <w:basedOn w:val="a"/>
    <w:next w:val="a0"/>
    <w:qFormat/>
    <w:pPr>
      <w:keepNext/>
      <w:widowControl/>
      <w:numPr>
        <w:ilvl w:val="1"/>
        <w:numId w:val="2"/>
      </w:numPr>
      <w:autoSpaceDE w:val="0"/>
      <w:autoSpaceDN w:val="0"/>
      <w:adjustRightInd w:val="0"/>
      <w:spacing w:before="20" w:line="240" w:lineRule="atLeast"/>
      <w:jc w:val="left"/>
      <w:textAlignment w:val="bottom"/>
      <w:outlineLvl w:val="1"/>
    </w:pPr>
    <w:rPr>
      <w:rFonts w:ascii="Arial" w:eastAsia="華康中楷體" w:hAnsi="Arial"/>
      <w:b/>
      <w:noProof w:val="0"/>
      <w:kern w:val="0"/>
      <w:sz w:val="18"/>
      <w:szCs w:val="20"/>
      <w:lang w:eastAsia="zh-TW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utoSpaceDE w:val="0"/>
      <w:autoSpaceDN w:val="0"/>
      <w:adjustRightInd w:val="0"/>
      <w:spacing w:before="40" w:line="240" w:lineRule="atLeast"/>
      <w:ind w:right="284"/>
      <w:jc w:val="left"/>
      <w:textAlignment w:val="bottom"/>
      <w:outlineLvl w:val="2"/>
    </w:pPr>
    <w:rPr>
      <w:rFonts w:ascii="Arial" w:eastAsia="華康中楷體" w:hAnsi="Arial"/>
      <w:b/>
      <w:noProof w:val="0"/>
      <w:kern w:val="0"/>
      <w:sz w:val="20"/>
      <w:szCs w:val="20"/>
      <w:lang w:eastAsia="zh-TW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adjustRightInd w:val="0"/>
      <w:spacing w:line="240" w:lineRule="atLeast"/>
      <w:ind w:right="284"/>
      <w:jc w:val="center"/>
      <w:textAlignment w:val="baseline"/>
      <w:outlineLvl w:val="3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adjustRightInd w:val="0"/>
      <w:spacing w:line="240" w:lineRule="atLeast"/>
      <w:ind w:right="284"/>
      <w:jc w:val="center"/>
      <w:textAlignment w:val="baseline"/>
      <w:outlineLvl w:val="4"/>
    </w:pPr>
    <w:rPr>
      <w:rFonts w:ascii="Univers" w:eastAsia="華康中楷體" w:hAnsi="Univers"/>
      <w:b/>
      <w:bCs/>
      <w:noProof w:val="0"/>
      <w:kern w:val="0"/>
      <w:sz w:val="24"/>
      <w:szCs w:val="20"/>
      <w:lang w:eastAsia="zh-TW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adjustRightInd w:val="0"/>
      <w:spacing w:line="720" w:lineRule="atLeast"/>
      <w:ind w:right="284"/>
      <w:jc w:val="left"/>
      <w:textAlignment w:val="baseline"/>
      <w:outlineLvl w:val="5"/>
    </w:pPr>
    <w:rPr>
      <w:rFonts w:ascii="Arial" w:eastAsia="PMingLiU" w:hAnsi="Arial"/>
      <w:noProof w:val="0"/>
      <w:kern w:val="0"/>
      <w:sz w:val="36"/>
      <w:szCs w:val="36"/>
      <w:lang w:eastAsia="zh-TW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6"/>
    </w:pPr>
    <w:rPr>
      <w:rFonts w:eastAsia="華康中楷體"/>
      <w:noProof w:val="0"/>
      <w:kern w:val="0"/>
      <w:sz w:val="24"/>
      <w:lang w:eastAsia="zh-TW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adjustRightInd w:val="0"/>
      <w:spacing w:before="240" w:after="60" w:line="240" w:lineRule="atLeast"/>
      <w:ind w:right="284"/>
      <w:jc w:val="left"/>
      <w:textAlignment w:val="baseline"/>
      <w:outlineLvl w:val="7"/>
    </w:pPr>
    <w:rPr>
      <w:rFonts w:eastAsia="華康中楷體"/>
      <w:i/>
      <w:iCs/>
      <w:noProof w:val="0"/>
      <w:kern w:val="0"/>
      <w:sz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noProof w:val="0"/>
      <w:sz w:val="24"/>
      <w:szCs w:val="20"/>
    </w:rPr>
  </w:style>
  <w:style w:type="paragraph" w:customStyle="1" w:styleId="a5">
    <w:name w:val="註解方塊文字"/>
    <w:basedOn w:val="a"/>
    <w:rPr>
      <w:rFonts w:ascii="Cambria" w:eastAsia="PMingLiU" w:hAnsi="Cambria"/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pPr>
      <w:spacing w:after="120" w:line="480" w:lineRule="auto"/>
      <w:ind w:leftChars="200" w:left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en-US" w:bidi="ne-IN"/>
    </w:rPr>
  </w:style>
  <w:style w:type="paragraph" w:customStyle="1" w:styleId="CM42">
    <w:name w:val="CM42"/>
    <w:basedOn w:val="Default"/>
    <w:next w:val="Default"/>
    <w:pPr>
      <w:spacing w:after="113"/>
    </w:pPr>
    <w:rPr>
      <w:rFonts w:cs="Mangal"/>
      <w:color w:val="auto"/>
    </w:rPr>
  </w:style>
  <w:style w:type="paragraph" w:customStyle="1" w:styleId="CM40">
    <w:name w:val="CM40"/>
    <w:basedOn w:val="Default"/>
    <w:next w:val="Default"/>
    <w:pPr>
      <w:spacing w:after="215"/>
    </w:pPr>
    <w:rPr>
      <w:rFonts w:cs="Mangal"/>
      <w:color w:val="auto"/>
    </w:rPr>
  </w:style>
  <w:style w:type="paragraph" w:customStyle="1" w:styleId="CM5">
    <w:name w:val="CM5"/>
    <w:basedOn w:val="Default"/>
    <w:next w:val="Default"/>
    <w:pPr>
      <w:spacing w:line="248" w:lineRule="atLeast"/>
    </w:pPr>
    <w:rPr>
      <w:rFonts w:cs="Mangal"/>
      <w:color w:val="auto"/>
    </w:rPr>
  </w:style>
  <w:style w:type="paragraph" w:styleId="a0">
    <w:name w:val="Normal Indent"/>
    <w:basedOn w:val="a"/>
    <w:pPr>
      <w:ind w:firstLineChars="200" w:firstLine="420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1"/>
  </w:style>
  <w:style w:type="character" w:customStyle="1" w:styleId="aa">
    <w:name w:val="註解方塊文字 字元"/>
    <w:rPr>
      <w:rFonts w:ascii="Cambria" w:eastAsia="PMingLiU" w:hAnsi="Cambria" w:cs="Times New Roman"/>
      <w:noProof/>
      <w:kern w:val="2"/>
      <w:sz w:val="18"/>
      <w:szCs w:val="18"/>
      <w:lang w:eastAsia="zh-CN"/>
    </w:rPr>
  </w:style>
  <w:style w:type="paragraph" w:styleId="ab">
    <w:name w:val="Document Map"/>
    <w:basedOn w:val="a"/>
    <w:semiHidden/>
    <w:rsid w:val="007C1032"/>
    <w:pPr>
      <w:shd w:val="clear" w:color="auto" w:fill="000080"/>
    </w:pPr>
  </w:style>
  <w:style w:type="paragraph" w:styleId="ac">
    <w:name w:val="Balloon Text"/>
    <w:basedOn w:val="a"/>
    <w:semiHidden/>
    <w:rsid w:val="007C1032"/>
    <w:rPr>
      <w:sz w:val="18"/>
      <w:szCs w:val="18"/>
    </w:rPr>
  </w:style>
  <w:style w:type="character" w:styleId="ad">
    <w:name w:val="annotation reference"/>
    <w:semiHidden/>
    <w:rsid w:val="00BA4E3A"/>
    <w:rPr>
      <w:sz w:val="21"/>
      <w:szCs w:val="21"/>
    </w:rPr>
  </w:style>
  <w:style w:type="paragraph" w:styleId="ae">
    <w:name w:val="annotation text"/>
    <w:basedOn w:val="a"/>
    <w:semiHidden/>
    <w:rsid w:val="00BA4E3A"/>
    <w:pPr>
      <w:jc w:val="left"/>
    </w:pPr>
  </w:style>
  <w:style w:type="paragraph" w:styleId="af">
    <w:name w:val="annotation subject"/>
    <w:basedOn w:val="ae"/>
    <w:next w:val="ae"/>
    <w:semiHidden/>
    <w:rsid w:val="00BA4E3A"/>
    <w:rPr>
      <w:b/>
      <w:bCs/>
    </w:rPr>
  </w:style>
  <w:style w:type="paragraph" w:customStyle="1" w:styleId="CharCharCharCharCharChar1Char">
    <w:name w:val="Char Char Char Char Char Char1 Char"/>
    <w:basedOn w:val="a"/>
    <w:rsid w:val="000435A4"/>
    <w:pPr>
      <w:widowControl/>
      <w:spacing w:after="160" w:line="240" w:lineRule="exact"/>
      <w:jc w:val="left"/>
    </w:pPr>
    <w:rPr>
      <w:rFonts w:ascii="Verdana" w:hAnsi="Verdana"/>
      <w:noProof w:val="0"/>
      <w:kern w:val="0"/>
      <w:szCs w:val="20"/>
      <w:lang w:eastAsia="en-US"/>
    </w:rPr>
  </w:style>
  <w:style w:type="paragraph" w:styleId="af0">
    <w:name w:val="Plain Text"/>
    <w:basedOn w:val="a"/>
    <w:link w:val="Char"/>
    <w:rsid w:val="00074140"/>
    <w:pPr>
      <w:ind w:firstLineChars="300" w:firstLine="300"/>
    </w:pPr>
    <w:rPr>
      <w:rFonts w:ascii="宋体" w:hAnsi="Courier New" w:cs="Courier New"/>
      <w:noProof w:val="0"/>
      <w:szCs w:val="21"/>
    </w:rPr>
  </w:style>
  <w:style w:type="table" w:styleId="af1">
    <w:name w:val="Table Grid"/>
    <w:basedOn w:val="a2"/>
    <w:rsid w:val="00074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6708CF"/>
    <w:rPr>
      <w:b/>
      <w:bCs/>
    </w:rPr>
  </w:style>
  <w:style w:type="paragraph" w:styleId="af3">
    <w:name w:val="List Paragraph"/>
    <w:basedOn w:val="a"/>
    <w:qFormat/>
    <w:rsid w:val="002F1D58"/>
    <w:pPr>
      <w:ind w:firstLineChars="200" w:firstLine="420"/>
    </w:pPr>
    <w:rPr>
      <w:rFonts w:ascii="Calibri" w:hAnsi="Calibri"/>
      <w:noProof w:val="0"/>
      <w:szCs w:val="22"/>
    </w:rPr>
  </w:style>
  <w:style w:type="character" w:customStyle="1" w:styleId="Char">
    <w:name w:val="纯文本 Char"/>
    <w:link w:val="af0"/>
    <w:rsid w:val="002F1D58"/>
    <w:rPr>
      <w:rFonts w:ascii="宋体" w:hAnsi="Courier New" w:cs="Courier New"/>
      <w:kern w:val="2"/>
      <w:sz w:val="21"/>
      <w:szCs w:val="21"/>
    </w:rPr>
  </w:style>
  <w:style w:type="paragraph" w:customStyle="1" w:styleId="ListParagraph1">
    <w:name w:val="List Paragraph1"/>
    <w:basedOn w:val="a"/>
    <w:qFormat/>
    <w:rsid w:val="002F1D58"/>
    <w:pPr>
      <w:ind w:firstLineChars="200" w:firstLine="420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6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48382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6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929</Characters>
  <Application>Microsoft Office Word</Application>
  <DocSecurity>0</DocSecurity>
  <Lines>7</Lines>
  <Paragraphs>2</Paragraphs>
  <ScaleCrop>false</ScaleCrop>
  <Company>dhgjtryr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第八章</dc:title>
  <dc:creator>starcraft</dc:creator>
  <cp:lastModifiedBy>sun</cp:lastModifiedBy>
  <cp:revision>5</cp:revision>
  <cp:lastPrinted>2007-06-11T06:22:00Z</cp:lastPrinted>
  <dcterms:created xsi:type="dcterms:W3CDTF">2015-03-30T11:18:00Z</dcterms:created>
  <dcterms:modified xsi:type="dcterms:W3CDTF">2015-03-31T03:04:00Z</dcterms:modified>
</cp:coreProperties>
</file>